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057AB6" w:rsidRPr="007F2000" w14:paraId="0BECCDC2" w14:textId="77777777" w:rsidTr="22B81098">
        <w:tc>
          <w:tcPr>
            <w:tcW w:w="3539" w:type="dxa"/>
          </w:tcPr>
          <w:p w14:paraId="3E0246CE" w14:textId="77777777" w:rsidR="00002FFB" w:rsidRPr="007F2000" w:rsidRDefault="00F95B43" w:rsidP="00057AB6">
            <w:pPr>
              <w:rPr>
                <w:b/>
              </w:rPr>
            </w:pPr>
            <w:r w:rsidRPr="007F2000">
              <w:rPr>
                <w:b/>
              </w:rPr>
              <w:t>Nombre de la entidad pública:</w:t>
            </w:r>
          </w:p>
        </w:tc>
        <w:tc>
          <w:tcPr>
            <w:tcW w:w="4955" w:type="dxa"/>
          </w:tcPr>
          <w:p w14:paraId="7863136A" w14:textId="77777777" w:rsidR="00002FFB" w:rsidRPr="007F2000" w:rsidRDefault="00F95B43" w:rsidP="00057AB6">
            <w:r w:rsidRPr="007F2000">
              <w:t>Ministerio de Educación</w:t>
            </w:r>
          </w:p>
        </w:tc>
      </w:tr>
      <w:tr w:rsidR="00057AB6" w:rsidRPr="007F2000" w14:paraId="78C4B0FE" w14:textId="77777777" w:rsidTr="22B81098">
        <w:tc>
          <w:tcPr>
            <w:tcW w:w="3539" w:type="dxa"/>
          </w:tcPr>
          <w:p w14:paraId="169E55E2" w14:textId="77777777" w:rsidR="00002FFB" w:rsidRPr="007F2000" w:rsidRDefault="00F95B43" w:rsidP="00057AB6">
            <w:pPr>
              <w:rPr>
                <w:b/>
              </w:rPr>
            </w:pPr>
            <w:r w:rsidRPr="007F2000">
              <w:rPr>
                <w:b/>
              </w:rPr>
              <w:t>Órgano técnico normativo competente:</w:t>
            </w:r>
          </w:p>
        </w:tc>
        <w:tc>
          <w:tcPr>
            <w:tcW w:w="4955" w:type="dxa"/>
          </w:tcPr>
          <w:p w14:paraId="535180BD" w14:textId="5D3565C1" w:rsidR="00002FFB" w:rsidRPr="007F2000" w:rsidRDefault="22B81098" w:rsidP="00057AB6">
            <w:r>
              <w:t>Dirección de Normatividad de Infraestructura- DINOR</w:t>
            </w:r>
          </w:p>
        </w:tc>
      </w:tr>
      <w:tr w:rsidR="00190BF5" w:rsidRPr="007F2000" w14:paraId="683EEEB7" w14:textId="77777777" w:rsidTr="22B81098">
        <w:tc>
          <w:tcPr>
            <w:tcW w:w="3539" w:type="dxa"/>
          </w:tcPr>
          <w:p w14:paraId="5AA4889A" w14:textId="4FC96860" w:rsidR="00190BF5" w:rsidRPr="007F2000" w:rsidRDefault="00190BF5" w:rsidP="00057AB6">
            <w:pPr>
              <w:rPr>
                <w:b/>
              </w:rPr>
            </w:pPr>
            <w:r w:rsidRPr="007F2000">
              <w:rPr>
                <w:b/>
              </w:rPr>
              <w:t xml:space="preserve">Unidad Orgánica </w:t>
            </w:r>
            <w:proofErr w:type="gramStart"/>
            <w:r w:rsidRPr="007F2000">
              <w:rPr>
                <w:b/>
              </w:rPr>
              <w:t>Responsable</w:t>
            </w:r>
            <w:proofErr w:type="gramEnd"/>
            <w:r w:rsidRPr="007F2000">
              <w:rPr>
                <w:b/>
              </w:rPr>
              <w:t>:</w:t>
            </w:r>
          </w:p>
        </w:tc>
        <w:tc>
          <w:tcPr>
            <w:tcW w:w="4955" w:type="dxa"/>
          </w:tcPr>
          <w:p w14:paraId="75195781" w14:textId="61829FBF" w:rsidR="00190BF5" w:rsidRPr="007F2000" w:rsidRDefault="007F2000" w:rsidP="00057AB6">
            <w:r w:rsidRPr="007F2000">
              <w:t>Dirección de Educación Inicial</w:t>
            </w:r>
          </w:p>
        </w:tc>
      </w:tr>
      <w:tr w:rsidR="00057AB6" w:rsidRPr="007F2000" w14:paraId="4C312602" w14:textId="77777777" w:rsidTr="22B81098">
        <w:tc>
          <w:tcPr>
            <w:tcW w:w="3539" w:type="dxa"/>
          </w:tcPr>
          <w:p w14:paraId="2CC6F46A" w14:textId="77777777" w:rsidR="00002FFB" w:rsidRPr="007F2000" w:rsidRDefault="00F95B43" w:rsidP="00057AB6">
            <w:pPr>
              <w:rPr>
                <w:b/>
              </w:rPr>
            </w:pPr>
            <w:r w:rsidRPr="007F2000">
              <w:rPr>
                <w:b/>
              </w:rPr>
              <w:t>Sector:</w:t>
            </w:r>
          </w:p>
        </w:tc>
        <w:tc>
          <w:tcPr>
            <w:tcW w:w="4955" w:type="dxa"/>
          </w:tcPr>
          <w:p w14:paraId="679B4EF6" w14:textId="77777777" w:rsidR="00002FFB" w:rsidRPr="007F2000" w:rsidRDefault="00F95B43" w:rsidP="00057AB6">
            <w:proofErr w:type="spellStart"/>
            <w:r w:rsidRPr="007F2000">
              <w:rPr>
                <w:lang w:val="en-US"/>
              </w:rPr>
              <w:t>Educación</w:t>
            </w:r>
            <w:proofErr w:type="spellEnd"/>
          </w:p>
        </w:tc>
      </w:tr>
      <w:tr w:rsidR="00057AB6" w:rsidRPr="007F2000" w14:paraId="47CE98C0" w14:textId="77777777" w:rsidTr="22B81098">
        <w:tc>
          <w:tcPr>
            <w:tcW w:w="3539" w:type="dxa"/>
          </w:tcPr>
          <w:p w14:paraId="148BF11F" w14:textId="77777777" w:rsidR="00002FFB" w:rsidRPr="007F2000" w:rsidRDefault="00F95B43" w:rsidP="00057AB6">
            <w:pPr>
              <w:rPr>
                <w:b/>
              </w:rPr>
            </w:pPr>
            <w:r w:rsidRPr="007F2000">
              <w:rPr>
                <w:b/>
              </w:rPr>
              <w:t>Función:</w:t>
            </w:r>
          </w:p>
        </w:tc>
        <w:tc>
          <w:tcPr>
            <w:tcW w:w="4955" w:type="dxa"/>
          </w:tcPr>
          <w:p w14:paraId="57ADF64C" w14:textId="77777777" w:rsidR="00002FFB" w:rsidRPr="007F2000" w:rsidRDefault="00F95B43" w:rsidP="00057AB6">
            <w:r w:rsidRPr="007F2000">
              <w:t>2</w:t>
            </w:r>
            <w:r w:rsidRPr="007F2000">
              <w:rPr>
                <w:rFonts w:eastAsia="Times New Roman"/>
                <w:lang w:val="en-US"/>
              </w:rPr>
              <w:t xml:space="preserve">2 </w:t>
            </w:r>
            <w:proofErr w:type="spellStart"/>
            <w:proofErr w:type="gramStart"/>
            <w:r w:rsidRPr="007F2000">
              <w:rPr>
                <w:rFonts w:eastAsia="Times New Roman"/>
                <w:lang w:val="en-US"/>
              </w:rPr>
              <w:t>Educación</w:t>
            </w:r>
            <w:proofErr w:type="spellEnd"/>
            <w:proofErr w:type="gramEnd"/>
          </w:p>
        </w:tc>
      </w:tr>
      <w:tr w:rsidR="00057AB6" w:rsidRPr="007F2000" w14:paraId="33B5D58C" w14:textId="77777777" w:rsidTr="22B81098">
        <w:tc>
          <w:tcPr>
            <w:tcW w:w="3539" w:type="dxa"/>
          </w:tcPr>
          <w:p w14:paraId="5BC6E11B" w14:textId="77777777" w:rsidR="00002FFB" w:rsidRPr="007F2000" w:rsidRDefault="00F95B43" w:rsidP="00057AB6">
            <w:pPr>
              <w:rPr>
                <w:b/>
              </w:rPr>
            </w:pPr>
            <w:r w:rsidRPr="007F2000">
              <w:rPr>
                <w:b/>
              </w:rPr>
              <w:t>División funcional:</w:t>
            </w:r>
          </w:p>
        </w:tc>
        <w:tc>
          <w:tcPr>
            <w:tcW w:w="4955" w:type="dxa"/>
          </w:tcPr>
          <w:p w14:paraId="77B69D1A" w14:textId="77777777" w:rsidR="00002FFB" w:rsidRPr="007F2000" w:rsidRDefault="00F95B43" w:rsidP="00057AB6">
            <w:r w:rsidRPr="007F2000">
              <w:rPr>
                <w:lang w:val="en-US"/>
              </w:rPr>
              <w:t xml:space="preserve">047 </w:t>
            </w:r>
            <w:proofErr w:type="spellStart"/>
            <w:r w:rsidRPr="007F2000">
              <w:rPr>
                <w:lang w:val="en-US"/>
              </w:rPr>
              <w:t>Educación</w:t>
            </w:r>
            <w:proofErr w:type="spellEnd"/>
            <w:r w:rsidRPr="007F2000">
              <w:rPr>
                <w:lang w:val="en-US"/>
              </w:rPr>
              <w:t xml:space="preserve"> </w:t>
            </w:r>
            <w:proofErr w:type="spellStart"/>
            <w:r w:rsidRPr="007F2000">
              <w:rPr>
                <w:lang w:val="en-US"/>
              </w:rPr>
              <w:t>Básica</w:t>
            </w:r>
            <w:proofErr w:type="spellEnd"/>
          </w:p>
        </w:tc>
      </w:tr>
      <w:tr w:rsidR="00057AB6" w:rsidRPr="007F2000" w14:paraId="2521A0EB" w14:textId="77777777" w:rsidTr="22B81098">
        <w:tc>
          <w:tcPr>
            <w:tcW w:w="3539" w:type="dxa"/>
          </w:tcPr>
          <w:p w14:paraId="61CE334D" w14:textId="77777777" w:rsidR="00002FFB" w:rsidRPr="007F2000" w:rsidRDefault="00F95B43" w:rsidP="00057AB6">
            <w:pPr>
              <w:rPr>
                <w:b/>
              </w:rPr>
            </w:pPr>
            <w:r w:rsidRPr="007F2000">
              <w:rPr>
                <w:b/>
              </w:rPr>
              <w:t xml:space="preserve">Grupo funcional: </w:t>
            </w:r>
          </w:p>
        </w:tc>
        <w:tc>
          <w:tcPr>
            <w:tcW w:w="4955" w:type="dxa"/>
          </w:tcPr>
          <w:p w14:paraId="3E92E9D7" w14:textId="77777777" w:rsidR="00002FFB" w:rsidRPr="007F2000" w:rsidRDefault="00F95B43" w:rsidP="00057AB6">
            <w:r w:rsidRPr="007F2000">
              <w:t xml:space="preserve">0103 </w:t>
            </w:r>
            <w:proofErr w:type="gramStart"/>
            <w:r w:rsidRPr="007F2000">
              <w:t>Educación</w:t>
            </w:r>
            <w:proofErr w:type="gramEnd"/>
            <w:r w:rsidRPr="007F2000">
              <w:t xml:space="preserve"> Inicial</w:t>
            </w:r>
          </w:p>
        </w:tc>
      </w:tr>
      <w:tr w:rsidR="00057AB6" w:rsidRPr="007F2000" w14:paraId="3E94C2B7" w14:textId="77777777" w:rsidTr="22B81098">
        <w:tc>
          <w:tcPr>
            <w:tcW w:w="3539" w:type="dxa"/>
          </w:tcPr>
          <w:p w14:paraId="1627199C" w14:textId="77777777" w:rsidR="00002FFB" w:rsidRPr="007F2000" w:rsidRDefault="00F95B43" w:rsidP="00057AB6">
            <w:pPr>
              <w:rPr>
                <w:b/>
              </w:rPr>
            </w:pPr>
            <w:r w:rsidRPr="007F2000">
              <w:rPr>
                <w:b/>
              </w:rPr>
              <w:t>Servicio asociado:</w:t>
            </w:r>
          </w:p>
        </w:tc>
        <w:tc>
          <w:tcPr>
            <w:tcW w:w="4955" w:type="dxa"/>
          </w:tcPr>
          <w:p w14:paraId="750E3F06" w14:textId="77777777" w:rsidR="00002FFB" w:rsidRPr="007F2000" w:rsidRDefault="00F95B43" w:rsidP="00057AB6">
            <w:proofErr w:type="spellStart"/>
            <w:r w:rsidRPr="007F2000">
              <w:rPr>
                <w:rFonts w:eastAsia="Times New Roman"/>
                <w:szCs w:val="20"/>
                <w:lang w:val="en-US"/>
              </w:rPr>
              <w:t>Servicio</w:t>
            </w:r>
            <w:proofErr w:type="spellEnd"/>
            <w:r w:rsidRPr="007F2000">
              <w:rPr>
                <w:rFonts w:eastAsia="Times New Roman"/>
                <w:szCs w:val="20"/>
                <w:lang w:val="en-US"/>
              </w:rPr>
              <w:t xml:space="preserve"> de </w:t>
            </w:r>
            <w:proofErr w:type="spellStart"/>
            <w:r w:rsidRPr="007F2000">
              <w:rPr>
                <w:rFonts w:eastAsia="Times New Roman"/>
                <w:szCs w:val="20"/>
                <w:lang w:val="en-US"/>
              </w:rPr>
              <w:t>Educación</w:t>
            </w:r>
            <w:proofErr w:type="spellEnd"/>
            <w:r w:rsidRPr="007F2000">
              <w:rPr>
                <w:rFonts w:eastAsia="Times New Roman"/>
                <w:szCs w:val="20"/>
                <w:lang w:val="en-US"/>
              </w:rPr>
              <w:t xml:space="preserve"> </w:t>
            </w:r>
            <w:proofErr w:type="spellStart"/>
            <w:r w:rsidRPr="007F2000">
              <w:rPr>
                <w:rFonts w:eastAsia="Times New Roman"/>
                <w:szCs w:val="20"/>
                <w:lang w:val="en-US"/>
              </w:rPr>
              <w:t>Inicial</w:t>
            </w:r>
            <w:proofErr w:type="spellEnd"/>
          </w:p>
        </w:tc>
      </w:tr>
      <w:tr w:rsidR="00002FFB" w:rsidRPr="007F2000" w14:paraId="1734AC67" w14:textId="77777777" w:rsidTr="22B81098">
        <w:tc>
          <w:tcPr>
            <w:tcW w:w="3539" w:type="dxa"/>
          </w:tcPr>
          <w:p w14:paraId="6BFEB1EE" w14:textId="77777777" w:rsidR="00002FFB" w:rsidRPr="007F2000" w:rsidRDefault="00F95B43" w:rsidP="00057AB6">
            <w:pPr>
              <w:rPr>
                <w:b/>
              </w:rPr>
            </w:pPr>
            <w:r w:rsidRPr="007F2000">
              <w:rPr>
                <w:b/>
              </w:rPr>
              <w:t>Tipología de proyecto de inversión:</w:t>
            </w:r>
          </w:p>
        </w:tc>
        <w:tc>
          <w:tcPr>
            <w:tcW w:w="4955" w:type="dxa"/>
          </w:tcPr>
          <w:p w14:paraId="24FCF44B" w14:textId="77777777" w:rsidR="00002FFB" w:rsidRPr="007F2000" w:rsidRDefault="00F95B43" w:rsidP="00057AB6">
            <w:pPr>
              <w:tabs>
                <w:tab w:val="left" w:pos="3110"/>
              </w:tabs>
            </w:pPr>
            <w:r w:rsidRPr="007F2000">
              <w:t>Educación Inicial</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1B1685C3">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C73941" w14:paraId="5E448942" w14:textId="77777777" w:rsidTr="1B1685C3">
        <w:trPr>
          <w:trHeight w:val="841"/>
        </w:trPr>
        <w:tc>
          <w:tcPr>
            <w:tcW w:w="8529" w:type="dxa"/>
            <w:tcBorders>
              <w:left w:val="single" w:sz="4" w:space="0" w:color="auto"/>
            </w:tcBorders>
          </w:tcPr>
          <w:p w14:paraId="066E8B4B" w14:textId="77777777" w:rsidR="007F2000" w:rsidRDefault="007F2000" w:rsidP="008A4C1F">
            <w:pPr>
              <w:jc w:val="both"/>
              <w:rPr>
                <w:b/>
              </w:rPr>
            </w:pPr>
          </w:p>
          <w:p w14:paraId="1FFEEB49" w14:textId="53C9F951" w:rsidR="00002FFB" w:rsidRPr="007F2000" w:rsidRDefault="00F95B43" w:rsidP="008A4C1F">
            <w:pPr>
              <w:jc w:val="both"/>
            </w:pPr>
            <w:r w:rsidRPr="007F2000">
              <w:rPr>
                <w:b/>
              </w:rPr>
              <w:t>Descripción</w:t>
            </w:r>
            <w:r w:rsidRPr="007F2000">
              <w:t>:</w:t>
            </w:r>
          </w:p>
          <w:p w14:paraId="11950CE4" w14:textId="77777777" w:rsidR="00002FFB" w:rsidRPr="007F2000" w:rsidRDefault="00002FFB" w:rsidP="008A4C1F">
            <w:pPr>
              <w:pStyle w:val="Prrafodelista"/>
              <w:ind w:left="313"/>
              <w:jc w:val="both"/>
            </w:pPr>
          </w:p>
          <w:p w14:paraId="202AE6FB" w14:textId="77777777" w:rsidR="007F2000" w:rsidRPr="00B6569A" w:rsidRDefault="007F2000" w:rsidP="00B6569A">
            <w:pPr>
              <w:jc w:val="both"/>
              <w:rPr>
                <w:b/>
              </w:rPr>
            </w:pPr>
            <w:r w:rsidRPr="00B6569A">
              <w:rPr>
                <w:b/>
              </w:rPr>
              <w:t>Servicio de Educación Inicial</w:t>
            </w:r>
          </w:p>
          <w:p w14:paraId="28EBFC1C" w14:textId="77777777" w:rsidR="007F2000" w:rsidRPr="007F2000" w:rsidRDefault="007F2000" w:rsidP="008A4C1F">
            <w:pPr>
              <w:pStyle w:val="Prrafodelista"/>
              <w:ind w:left="313"/>
              <w:jc w:val="both"/>
            </w:pPr>
          </w:p>
          <w:p w14:paraId="0033783F" w14:textId="0788CE62" w:rsidR="007F2000" w:rsidRPr="00B6569A" w:rsidRDefault="007F2000" w:rsidP="00B6569A">
            <w:pPr>
              <w:jc w:val="both"/>
              <w:rPr>
                <w:i/>
              </w:rPr>
            </w:pPr>
            <w:r w:rsidRPr="00B6569A">
              <w:rPr>
                <w:i/>
              </w:rPr>
              <w:t>“La Educación Inicial constituye el primer nivel de la Educación Básica Regular, y comprende a niños menores de 6 años y se desarrolla en forma escolarizada y no escolarizada conforme a los términos que establezca el Reglamento. El Estado asume también sus necesidades de salud y nutrición a través de una acción intersectorial. Se articula con el nivel de Educación Primaria asegurando coherencia pedagógica y curricular, conservando su identidad, especificidad, autonomía administrativa y de gestión.</w:t>
            </w:r>
          </w:p>
          <w:p w14:paraId="5198B398" w14:textId="77777777" w:rsidR="007F2000" w:rsidRPr="007A514E" w:rsidRDefault="007F2000" w:rsidP="008A4C1F">
            <w:pPr>
              <w:pStyle w:val="Prrafodelista"/>
              <w:ind w:left="313"/>
              <w:jc w:val="both"/>
              <w:rPr>
                <w:i/>
              </w:rPr>
            </w:pPr>
          </w:p>
          <w:p w14:paraId="6A2EBC96" w14:textId="77777777" w:rsidR="007F2000" w:rsidRPr="005F19DE" w:rsidRDefault="22B81098" w:rsidP="00B6569A">
            <w:pPr>
              <w:jc w:val="both"/>
            </w:pPr>
            <w:r w:rsidRPr="00B6569A">
              <w:rPr>
                <w:i/>
                <w:iCs/>
              </w:rPr>
              <w:t>Con participación de la familia y de la comunidad, la Educación Inicial cumple la finalidad de promover prácticas de crianza que contribuyan al desarrollo integral de los niños, tomando en cuenta su crecimiento socioafectivo y cognitivo, la expresión oral y artística y la sicomotricidad y el respeto de sus derechos.”</w:t>
            </w:r>
            <w:r>
              <w:t xml:space="preserve"> </w:t>
            </w:r>
            <w:r w:rsidRPr="005F19DE">
              <w:t>(Norma 1)</w:t>
            </w:r>
          </w:p>
          <w:p w14:paraId="6E855288" w14:textId="585376EC" w:rsidR="00E03C97" w:rsidRDefault="22B81098" w:rsidP="00B6569A">
            <w:pPr>
              <w:pStyle w:val="NormalWeb"/>
              <w:jc w:val="both"/>
              <w:rPr>
                <w:rFonts w:asciiTheme="minorHAnsi" w:hAnsiTheme="minorHAnsi" w:cstheme="minorBidi"/>
                <w:i/>
                <w:iCs/>
                <w:sz w:val="22"/>
                <w:szCs w:val="22"/>
                <w:lang w:eastAsia="en-US"/>
              </w:rPr>
            </w:pPr>
            <w:r w:rsidRPr="005F19DE">
              <w:rPr>
                <w:rFonts w:asciiTheme="minorHAnsi" w:hAnsiTheme="minorHAnsi" w:cstheme="minorBidi"/>
                <w:i/>
                <w:iCs/>
                <w:sz w:val="22"/>
                <w:szCs w:val="22"/>
                <w:lang w:eastAsia="en-US"/>
              </w:rPr>
              <w:t>“Contribuye a un adecuado proceso de transición</w:t>
            </w:r>
            <w:r w:rsidRPr="22B81098">
              <w:rPr>
                <w:rFonts w:asciiTheme="minorHAnsi" w:hAnsiTheme="minorHAnsi" w:cstheme="minorBidi"/>
                <w:i/>
                <w:iCs/>
                <w:sz w:val="22"/>
                <w:szCs w:val="22"/>
                <w:lang w:eastAsia="en-US"/>
              </w:rPr>
              <w:t xml:space="preserve"> del hogar al sistema educativo, a través de diferentes tipos y formas de servicios educativos, con estrategias que funcionan con la participación la familia, agentes comunitarios y autoridades de los gobiernos locales</w:t>
            </w:r>
            <w:r w:rsidR="00D92CD0">
              <w:rPr>
                <w:rFonts w:asciiTheme="minorHAnsi" w:hAnsiTheme="minorHAnsi" w:cstheme="minorBidi"/>
                <w:i/>
                <w:iCs/>
                <w:sz w:val="22"/>
                <w:szCs w:val="22"/>
                <w:lang w:eastAsia="en-US"/>
              </w:rPr>
              <w:t>”</w:t>
            </w:r>
            <w:r w:rsidRPr="22B81098">
              <w:rPr>
                <w:rFonts w:asciiTheme="minorHAnsi" w:hAnsiTheme="minorHAnsi" w:cstheme="minorBidi"/>
                <w:i/>
                <w:iCs/>
                <w:sz w:val="22"/>
                <w:szCs w:val="22"/>
                <w:lang w:eastAsia="en-US"/>
              </w:rPr>
              <w:t>.</w:t>
            </w:r>
            <w:r w:rsidR="00D92CD0">
              <w:rPr>
                <w:rFonts w:asciiTheme="minorHAnsi" w:hAnsiTheme="minorHAnsi" w:cstheme="minorBidi"/>
                <w:i/>
                <w:iCs/>
                <w:sz w:val="22"/>
                <w:szCs w:val="22"/>
                <w:lang w:eastAsia="en-US"/>
              </w:rPr>
              <w:t xml:space="preserve"> </w:t>
            </w:r>
            <w:r w:rsidR="00D92CD0" w:rsidRPr="22B81098">
              <w:rPr>
                <w:rFonts w:asciiTheme="minorHAnsi" w:hAnsiTheme="minorHAnsi" w:cstheme="minorBidi"/>
                <w:sz w:val="22"/>
                <w:szCs w:val="22"/>
                <w:lang w:eastAsia="en-US"/>
              </w:rPr>
              <w:t>(Norma 2)</w:t>
            </w:r>
          </w:p>
          <w:p w14:paraId="4ABFA9FD" w14:textId="30372D74" w:rsidR="00E03C97" w:rsidRPr="001148CA" w:rsidRDefault="00D92CD0" w:rsidP="00B6569A">
            <w:pPr>
              <w:pStyle w:val="NormalWeb"/>
              <w:jc w:val="both"/>
              <w:rPr>
                <w:rFonts w:asciiTheme="minorHAnsi" w:eastAsiaTheme="minorHAnsi" w:hAnsiTheme="minorHAnsi" w:cstheme="minorBidi"/>
                <w:i/>
                <w:sz w:val="22"/>
                <w:szCs w:val="22"/>
                <w:lang w:eastAsia="en-US"/>
              </w:rPr>
            </w:pPr>
            <w:r>
              <w:rPr>
                <w:rFonts w:asciiTheme="minorHAnsi" w:hAnsiTheme="minorHAnsi" w:cstheme="minorBidi"/>
                <w:i/>
                <w:iCs/>
                <w:sz w:val="22"/>
                <w:szCs w:val="22"/>
                <w:lang w:eastAsia="en-US"/>
              </w:rPr>
              <w:t>“</w:t>
            </w:r>
            <w:r w:rsidR="22B81098" w:rsidRPr="22B81098">
              <w:rPr>
                <w:rFonts w:asciiTheme="minorHAnsi" w:hAnsiTheme="minorHAnsi" w:cstheme="minorBidi"/>
                <w:i/>
                <w:iCs/>
                <w:sz w:val="22"/>
                <w:szCs w:val="22"/>
                <w:lang w:eastAsia="en-US"/>
              </w:rPr>
              <w:t xml:space="preserve">La atención integral en Educación Inicial implica, brindar una educación que promueva el desarrollo infantil en sus múltiples dimensiones (cognitiva, física, motora, social, emocional). Por otro lado, implica asegurar que los niños y niñas que asisten a los servicios educativos del nivel inicial reciban servicios complementarios como la atención en salud, nutrición, protección, acceso al registro legal de identidad, servicios de cuidado, u otros que aseguren condiciones básicas para su desarrollo”. </w:t>
            </w:r>
            <w:r w:rsidR="22B81098" w:rsidRPr="22B81098">
              <w:rPr>
                <w:rFonts w:asciiTheme="minorHAnsi" w:hAnsiTheme="minorHAnsi" w:cstheme="minorBidi"/>
                <w:sz w:val="22"/>
                <w:szCs w:val="22"/>
                <w:lang w:eastAsia="en-US"/>
              </w:rPr>
              <w:t>(Norma 2)</w:t>
            </w:r>
          </w:p>
          <w:p w14:paraId="51AB472C" w14:textId="77777777" w:rsidR="00002FFB" w:rsidRPr="007F2000" w:rsidRDefault="00F95B43" w:rsidP="008A4C1F">
            <w:pPr>
              <w:jc w:val="both"/>
              <w:rPr>
                <w:b/>
              </w:rPr>
            </w:pPr>
            <w:r w:rsidRPr="007F2000">
              <w:rPr>
                <w:b/>
              </w:rPr>
              <w:t>Norma Legal:</w:t>
            </w:r>
          </w:p>
          <w:p w14:paraId="32D64C1C" w14:textId="77777777" w:rsidR="00002FFB" w:rsidRPr="007F2000" w:rsidRDefault="00002FFB" w:rsidP="008A4C1F">
            <w:pPr>
              <w:pStyle w:val="Prrafodelista"/>
              <w:ind w:left="1080"/>
              <w:jc w:val="both"/>
            </w:pPr>
          </w:p>
          <w:p w14:paraId="47766F2E" w14:textId="71242C70" w:rsidR="007F2000" w:rsidRPr="007F2000" w:rsidRDefault="007F2000" w:rsidP="008A4C1F">
            <w:pPr>
              <w:jc w:val="both"/>
            </w:pPr>
            <w:r w:rsidRPr="00C27BAE">
              <w:t>(</w:t>
            </w:r>
            <w:r w:rsidR="003C7A5F" w:rsidRPr="00C27BAE">
              <w:t xml:space="preserve">Norma </w:t>
            </w:r>
            <w:r w:rsidRPr="00C27BAE">
              <w:t xml:space="preserve">1) Literal a) del </w:t>
            </w:r>
            <w:r w:rsidR="004F263F">
              <w:t>a</w:t>
            </w:r>
            <w:r w:rsidRPr="00C27BAE">
              <w:t xml:space="preserve">rtículo 36 de la Ley </w:t>
            </w:r>
            <w:proofErr w:type="spellStart"/>
            <w:r w:rsidR="004F263F">
              <w:t>N°</w:t>
            </w:r>
            <w:proofErr w:type="spellEnd"/>
            <w:r w:rsidR="004F263F">
              <w:t xml:space="preserve"> 28044, Ley </w:t>
            </w:r>
            <w:r w:rsidRPr="00C27BAE">
              <w:t xml:space="preserve">General de Educación </w:t>
            </w:r>
            <w:r w:rsidR="004F263F">
              <w:t>y sus modificatorias.</w:t>
            </w:r>
          </w:p>
          <w:p w14:paraId="25940F61" w14:textId="335BCBA8" w:rsidR="007F2000" w:rsidRPr="008A4C1F" w:rsidRDefault="007F2000" w:rsidP="008A4C1F">
            <w:pPr>
              <w:jc w:val="both"/>
              <w:rPr>
                <w:lang w:val="en-US"/>
              </w:rPr>
            </w:pPr>
            <w:r w:rsidRPr="008A4C1F">
              <w:rPr>
                <w:lang w:val="en-US"/>
              </w:rPr>
              <w:t xml:space="preserve">Link: </w:t>
            </w:r>
            <w:r w:rsidR="003D51D4">
              <w:rPr>
                <w:rStyle w:val="Hipervnculo"/>
                <w:lang w:val="en-US"/>
              </w:rPr>
              <w:t xml:space="preserve"> </w:t>
            </w:r>
            <w:r w:rsidR="003D51D4" w:rsidRPr="003D51D4">
              <w:rPr>
                <w:rStyle w:val="Hipervnculo"/>
                <w:lang w:val="en-US"/>
              </w:rPr>
              <w:t>https://spij.minjus.gob.pe/spij-ext-web/#/detallenorma/H848903</w:t>
            </w:r>
          </w:p>
          <w:p w14:paraId="6B944354" w14:textId="77777777" w:rsidR="007F2000" w:rsidRPr="007F2000" w:rsidRDefault="007F2000" w:rsidP="008A4C1F">
            <w:pPr>
              <w:pStyle w:val="Prrafodelista"/>
              <w:ind w:left="673"/>
              <w:jc w:val="both"/>
              <w:rPr>
                <w:lang w:val="en-US"/>
              </w:rPr>
            </w:pPr>
          </w:p>
          <w:p w14:paraId="288274AF" w14:textId="1603E1E3" w:rsidR="00FB7B1E" w:rsidRDefault="007F2000" w:rsidP="008A4C1F">
            <w:pPr>
              <w:jc w:val="both"/>
            </w:pPr>
            <w:r w:rsidRPr="00C27BAE">
              <w:t>(</w:t>
            </w:r>
            <w:r w:rsidR="003C7A5F" w:rsidRPr="00C27BAE">
              <w:t xml:space="preserve">Norma </w:t>
            </w:r>
            <w:r w:rsidRPr="00C27BAE">
              <w:t xml:space="preserve">2) </w:t>
            </w:r>
            <w:r w:rsidR="00FB7B1E">
              <w:t xml:space="preserve">Artículo 48 del </w:t>
            </w:r>
            <w:r w:rsidR="00E03C97">
              <w:t xml:space="preserve">Reglamento de la Ley </w:t>
            </w:r>
            <w:proofErr w:type="spellStart"/>
            <w:r w:rsidR="00E03C97">
              <w:t>N°</w:t>
            </w:r>
            <w:proofErr w:type="spellEnd"/>
            <w:r w:rsidR="00E03C97">
              <w:t xml:space="preserve"> 28044, Ley </w:t>
            </w:r>
            <w:r w:rsidR="001148CA">
              <w:t>G</w:t>
            </w:r>
            <w:r w:rsidR="00E03C97">
              <w:t xml:space="preserve">eneral de </w:t>
            </w:r>
            <w:r w:rsidR="001148CA">
              <w:t>E</w:t>
            </w:r>
            <w:r w:rsidR="00E03C97">
              <w:t xml:space="preserve">ducación, aprobado por Decreto Supremo </w:t>
            </w:r>
            <w:proofErr w:type="spellStart"/>
            <w:r w:rsidR="00E03C97">
              <w:t>N°</w:t>
            </w:r>
            <w:proofErr w:type="spellEnd"/>
            <w:r w:rsidR="00E03C97">
              <w:t xml:space="preserve"> </w:t>
            </w:r>
            <w:r w:rsidR="00E03C97" w:rsidRPr="008A4C1F">
              <w:rPr>
                <w:rStyle w:val="decretossupremos"/>
                <w:rFonts w:ascii="Arial" w:eastAsia="Times New Roman" w:hAnsi="Arial" w:cs="Arial"/>
                <w:sz w:val="20"/>
                <w:szCs w:val="20"/>
              </w:rPr>
              <w:t>011-2012-ED</w:t>
            </w:r>
            <w:r w:rsidR="00E03C97" w:rsidRPr="00C27BAE">
              <w:t xml:space="preserve"> </w:t>
            </w:r>
            <w:r w:rsidR="00E03C97">
              <w:t>y sus modificatorias.</w:t>
            </w:r>
          </w:p>
          <w:p w14:paraId="4AB327F4" w14:textId="63A0C246" w:rsidR="001148CA" w:rsidRPr="008A4C1F" w:rsidRDefault="007F2000" w:rsidP="008A4C1F">
            <w:pPr>
              <w:jc w:val="both"/>
              <w:rPr>
                <w:rStyle w:val="Hipervnculo"/>
                <w:lang w:val="en-US"/>
              </w:rPr>
            </w:pPr>
            <w:r w:rsidRPr="008A4C1F">
              <w:rPr>
                <w:lang w:val="en-US"/>
              </w:rPr>
              <w:t xml:space="preserve">Link: </w:t>
            </w:r>
            <w:r w:rsidR="003D51D4">
              <w:rPr>
                <w:rStyle w:val="Hipervnculo"/>
                <w:lang w:val="en-US"/>
              </w:rPr>
              <w:t xml:space="preserve"> </w:t>
            </w:r>
            <w:r w:rsidR="003D51D4" w:rsidRPr="003D51D4">
              <w:rPr>
                <w:rStyle w:val="Hipervnculo"/>
                <w:lang w:val="en-US"/>
              </w:rPr>
              <w:t>https://spij.minjus.gob.pe/spij-ext-web/#/detallenorma/H1058950</w:t>
            </w:r>
          </w:p>
          <w:p w14:paraId="67C07B3C" w14:textId="10A23629" w:rsidR="001148CA" w:rsidRPr="007F2000" w:rsidRDefault="001148CA" w:rsidP="008A4C1F">
            <w:pPr>
              <w:pStyle w:val="Prrafodelista"/>
              <w:ind w:left="673"/>
              <w:jc w:val="both"/>
              <w:rPr>
                <w:lang w:val="en-US"/>
              </w:rPr>
            </w:pPr>
          </w:p>
        </w:tc>
      </w:tr>
      <w:tr w:rsidR="00057AB6" w:rsidRPr="007F2000" w14:paraId="509F030F" w14:textId="77777777" w:rsidTr="1B1685C3">
        <w:trPr>
          <w:trHeight w:val="260"/>
        </w:trPr>
        <w:tc>
          <w:tcPr>
            <w:tcW w:w="8529" w:type="dxa"/>
            <w:tcBorders>
              <w:left w:val="single" w:sz="4" w:space="0" w:color="auto"/>
            </w:tcBorders>
            <w:shd w:val="clear" w:color="auto" w:fill="000000" w:themeFill="text1"/>
          </w:tcPr>
          <w:p w14:paraId="203FF4CC" w14:textId="35955479" w:rsidR="00002FFB" w:rsidRPr="007F2000" w:rsidRDefault="00190BF5" w:rsidP="008A4C1F">
            <w:pPr>
              <w:jc w:val="both"/>
            </w:pPr>
            <w:r w:rsidRPr="007F2000">
              <w:rPr>
                <w:b/>
              </w:rPr>
              <w:lastRenderedPageBreak/>
              <w:t>Nivel</w:t>
            </w:r>
            <w:r w:rsidR="00F95B43" w:rsidRPr="007F2000">
              <w:rPr>
                <w:b/>
              </w:rPr>
              <w:t xml:space="preserve"> de Servicio</w:t>
            </w:r>
          </w:p>
        </w:tc>
      </w:tr>
      <w:tr w:rsidR="00057AB6" w:rsidRPr="00C73941" w14:paraId="5AFB2F64" w14:textId="77777777" w:rsidTr="1B1685C3">
        <w:trPr>
          <w:trHeight w:val="260"/>
        </w:trPr>
        <w:tc>
          <w:tcPr>
            <w:tcW w:w="8529" w:type="dxa"/>
            <w:tcBorders>
              <w:left w:val="single" w:sz="4" w:space="0" w:color="auto"/>
            </w:tcBorders>
          </w:tcPr>
          <w:p w14:paraId="090BE827" w14:textId="77777777" w:rsidR="008A4C1F" w:rsidRDefault="008A4C1F" w:rsidP="008A4C1F">
            <w:pPr>
              <w:jc w:val="both"/>
              <w:rPr>
                <w:b/>
              </w:rPr>
            </w:pPr>
          </w:p>
          <w:p w14:paraId="7F454531" w14:textId="3CD66C77" w:rsidR="00002FFB" w:rsidRPr="007F2000" w:rsidRDefault="00F95B43" w:rsidP="008A4C1F">
            <w:pPr>
              <w:jc w:val="both"/>
            </w:pPr>
            <w:r w:rsidRPr="007F2000">
              <w:rPr>
                <w:b/>
              </w:rPr>
              <w:t>Descripción</w:t>
            </w:r>
            <w:r w:rsidRPr="007F2000">
              <w:t>:</w:t>
            </w:r>
          </w:p>
          <w:p w14:paraId="1F7C547A" w14:textId="77777777" w:rsidR="00002FFB" w:rsidRPr="007F2000" w:rsidRDefault="00002FFB" w:rsidP="008A4C1F">
            <w:pPr>
              <w:pStyle w:val="Prrafodelista"/>
              <w:ind w:left="1080"/>
              <w:jc w:val="both"/>
              <w:rPr>
                <w:sz w:val="14"/>
              </w:rPr>
            </w:pPr>
          </w:p>
          <w:p w14:paraId="435BF693" w14:textId="55E5411C" w:rsidR="007F2000" w:rsidRDefault="22B81098" w:rsidP="008A4C1F">
            <w:pPr>
              <w:jc w:val="both"/>
            </w:pPr>
            <w:r>
              <w:t>Se identificaron los siguientes niveles de servicio</w:t>
            </w:r>
            <w:r w:rsidR="007F2000" w:rsidRPr="22B81098">
              <w:rPr>
                <w:rStyle w:val="Refdenotaalpie"/>
              </w:rPr>
              <w:footnoteReference w:id="1"/>
            </w:r>
            <w:r>
              <w:t xml:space="preserve"> en el marco del Sistema Nacional de Programación Multianual y Gestión de Inversiones (SNPMGI): </w:t>
            </w:r>
          </w:p>
          <w:p w14:paraId="3A0F49BB" w14:textId="77777777" w:rsidR="007F2000" w:rsidRDefault="007F2000" w:rsidP="008A4C1F">
            <w:pPr>
              <w:pStyle w:val="Prrafodelista"/>
              <w:ind w:left="313"/>
              <w:jc w:val="both"/>
            </w:pPr>
          </w:p>
          <w:p w14:paraId="75BE3BA9" w14:textId="1E03B88F" w:rsidR="00B6569A" w:rsidRDefault="22B81098" w:rsidP="00B6569A">
            <w:pPr>
              <w:pStyle w:val="Prrafodelista"/>
              <w:numPr>
                <w:ilvl w:val="0"/>
                <w:numId w:val="34"/>
              </w:numPr>
              <w:ind w:left="306" w:hanging="207"/>
              <w:jc w:val="both"/>
              <w:rPr>
                <w:b/>
                <w:bCs/>
              </w:rPr>
            </w:pPr>
            <w:r w:rsidRPr="00B6569A">
              <w:rPr>
                <w:b/>
                <w:bCs/>
              </w:rPr>
              <w:t>Cuna (Ciclo I)</w:t>
            </w:r>
          </w:p>
          <w:p w14:paraId="03AB8495" w14:textId="77777777" w:rsidR="00B6569A" w:rsidRPr="00B6569A" w:rsidRDefault="00B6569A" w:rsidP="00B6569A">
            <w:pPr>
              <w:pStyle w:val="Prrafodelista"/>
              <w:ind w:left="306"/>
              <w:jc w:val="both"/>
              <w:rPr>
                <w:b/>
                <w:bCs/>
              </w:rPr>
            </w:pPr>
          </w:p>
          <w:p w14:paraId="778C6D16" w14:textId="61903E98" w:rsidR="007F2000" w:rsidRDefault="22B81098" w:rsidP="00B6569A">
            <w:pPr>
              <w:jc w:val="both"/>
            </w:pPr>
            <w:r>
              <w:t>Atiende a niños y niñas menores de 3 años de edad, quienes reciben una atención integral durante un tiempo no menor de cinco días a la semana, en horarios de ocho horas diarias como máximo.</w:t>
            </w:r>
            <w:r w:rsidRPr="00D92CD0">
              <w:t xml:space="preserve"> Esta atención se brinda a través de un espacio rigurosamente organizado que ofrece a los niños un máximo de estabilidad y seguridad para crecer y desplegar sus capacidades de organización del movimiento y desplazamiento, exploración, comunicación, autonomía e iniciativa.</w:t>
            </w:r>
            <w:r>
              <w:t xml:space="preserve"> (Norma 3)</w:t>
            </w:r>
          </w:p>
          <w:p w14:paraId="6141E33F" w14:textId="77777777" w:rsidR="007F2000" w:rsidRDefault="007F2000" w:rsidP="008A4C1F">
            <w:pPr>
              <w:pStyle w:val="Prrafodelista"/>
              <w:ind w:left="313"/>
              <w:jc w:val="both"/>
            </w:pPr>
          </w:p>
          <w:p w14:paraId="614B1D77" w14:textId="19B6402A" w:rsidR="00B6569A" w:rsidRDefault="22B81098" w:rsidP="00B6569A">
            <w:pPr>
              <w:pStyle w:val="Prrafodelista"/>
              <w:numPr>
                <w:ilvl w:val="0"/>
                <w:numId w:val="34"/>
              </w:numPr>
              <w:ind w:left="447" w:hanging="349"/>
              <w:jc w:val="both"/>
              <w:rPr>
                <w:b/>
                <w:bCs/>
              </w:rPr>
            </w:pPr>
            <w:r w:rsidRPr="22B81098">
              <w:rPr>
                <w:b/>
                <w:bCs/>
              </w:rPr>
              <w:t>Jardín (Ciclo II)</w:t>
            </w:r>
          </w:p>
          <w:p w14:paraId="0EED7D38" w14:textId="77777777" w:rsidR="00B6569A" w:rsidRDefault="00B6569A" w:rsidP="00B6569A">
            <w:pPr>
              <w:jc w:val="both"/>
            </w:pPr>
          </w:p>
          <w:p w14:paraId="37B7C446" w14:textId="39230116" w:rsidR="007F2000" w:rsidRDefault="22B81098" w:rsidP="00B6569A">
            <w:pPr>
              <w:jc w:val="both"/>
            </w:pPr>
            <w:r>
              <w:t>Atiende a niños y niñas de 3 a 5 años de edad. Se adecúa a las características y necesidades específicas de los niños y niñas, las familias y el medio. Están bajo responsabilidad de profesionales de Educación inicial con el apoyo de auxiliares de educación. (Norma 3)</w:t>
            </w:r>
          </w:p>
          <w:p w14:paraId="1FF189D9" w14:textId="77777777" w:rsidR="007F2000" w:rsidRDefault="007F2000" w:rsidP="008A4C1F">
            <w:pPr>
              <w:pStyle w:val="Prrafodelista"/>
              <w:ind w:left="313"/>
              <w:jc w:val="both"/>
            </w:pPr>
          </w:p>
          <w:p w14:paraId="68E79511" w14:textId="174EAA75" w:rsidR="00B6569A" w:rsidRDefault="22B81098" w:rsidP="00B6569A">
            <w:pPr>
              <w:pStyle w:val="Prrafodelista"/>
              <w:numPr>
                <w:ilvl w:val="0"/>
                <w:numId w:val="34"/>
              </w:numPr>
              <w:ind w:left="447" w:hanging="349"/>
              <w:jc w:val="both"/>
              <w:rPr>
                <w:b/>
                <w:bCs/>
              </w:rPr>
            </w:pPr>
            <w:r w:rsidRPr="22B81098">
              <w:rPr>
                <w:b/>
                <w:bCs/>
              </w:rPr>
              <w:t>Cuna-Jardín (Ciclo I y Ciclo II)</w:t>
            </w:r>
          </w:p>
          <w:p w14:paraId="0205F209" w14:textId="77777777" w:rsidR="00B6569A" w:rsidRDefault="00B6569A" w:rsidP="00B6569A">
            <w:pPr>
              <w:jc w:val="both"/>
            </w:pPr>
          </w:p>
          <w:p w14:paraId="10420A33" w14:textId="29CEEA79" w:rsidR="007F2000" w:rsidRDefault="22B81098" w:rsidP="00B6569A">
            <w:pPr>
              <w:jc w:val="both"/>
            </w:pPr>
            <w:r>
              <w:t>La Cuna-Jardín (Ciclo I y II) atiende en un mismo local escolar a niños y niñas menores de 6 años de edad. (Norma 3)</w:t>
            </w:r>
          </w:p>
          <w:p w14:paraId="67E837BB" w14:textId="77777777" w:rsidR="00E602AA" w:rsidRPr="007F2000" w:rsidRDefault="00E602AA" w:rsidP="008A4C1F">
            <w:pPr>
              <w:pStyle w:val="Prrafodelista"/>
              <w:autoSpaceDE w:val="0"/>
              <w:autoSpaceDN w:val="0"/>
              <w:adjustRightInd w:val="0"/>
              <w:jc w:val="both"/>
              <w:rPr>
                <w:sz w:val="16"/>
              </w:rPr>
            </w:pPr>
          </w:p>
          <w:p w14:paraId="2C70D392" w14:textId="2202D086" w:rsidR="00002FFB" w:rsidRPr="007F2000" w:rsidRDefault="00F95B43" w:rsidP="008A4C1F">
            <w:pPr>
              <w:jc w:val="both"/>
              <w:rPr>
                <w:b/>
              </w:rPr>
            </w:pPr>
            <w:r w:rsidRPr="007F2000">
              <w:rPr>
                <w:b/>
              </w:rPr>
              <w:t xml:space="preserve">Norma </w:t>
            </w:r>
            <w:r w:rsidR="00B72BD7" w:rsidRPr="007F2000">
              <w:rPr>
                <w:b/>
              </w:rPr>
              <w:t>Legal</w:t>
            </w:r>
            <w:r w:rsidRPr="007F2000">
              <w:rPr>
                <w:b/>
              </w:rPr>
              <w:t>:</w:t>
            </w:r>
          </w:p>
          <w:p w14:paraId="7F715D01" w14:textId="77777777" w:rsidR="00886B02" w:rsidRPr="007F2000" w:rsidRDefault="00886B02" w:rsidP="008A4C1F">
            <w:pPr>
              <w:pStyle w:val="Prrafodelista"/>
              <w:ind w:left="313"/>
              <w:jc w:val="both"/>
              <w:rPr>
                <w:b/>
              </w:rPr>
            </w:pPr>
          </w:p>
          <w:p w14:paraId="5F59D535" w14:textId="2E0D5D10" w:rsidR="007F2000" w:rsidRPr="007F2000" w:rsidRDefault="22B81098" w:rsidP="00B6569A">
            <w:pPr>
              <w:jc w:val="both"/>
            </w:pPr>
            <w:r>
              <w:t xml:space="preserve">(Norma 3) Literales a), b) y c) del artículo 54 del Reglamento de la Ley </w:t>
            </w:r>
            <w:proofErr w:type="spellStart"/>
            <w:r>
              <w:t>N°</w:t>
            </w:r>
            <w:proofErr w:type="spellEnd"/>
            <w:r>
              <w:t xml:space="preserve"> 28044, Ley general de educación, aprobado por Decreto Supremo </w:t>
            </w:r>
            <w:proofErr w:type="spellStart"/>
            <w:r>
              <w:t>N°</w:t>
            </w:r>
            <w:proofErr w:type="spellEnd"/>
            <w:r>
              <w:t xml:space="preserve"> </w:t>
            </w:r>
            <w:r w:rsidRPr="22B81098">
              <w:rPr>
                <w:rStyle w:val="decretossupremos"/>
                <w:rFonts w:ascii="Arial" w:eastAsia="Times New Roman" w:hAnsi="Arial" w:cs="Arial"/>
                <w:sz w:val="20"/>
                <w:szCs w:val="20"/>
              </w:rPr>
              <w:t>011-2012-ED</w:t>
            </w:r>
            <w:r>
              <w:t xml:space="preserve"> y sus modificatorias.</w:t>
            </w:r>
          </w:p>
          <w:p w14:paraId="14552FB1" w14:textId="2A4CF35C" w:rsidR="007F2000" w:rsidRDefault="007F2000" w:rsidP="00B6569A">
            <w:pPr>
              <w:jc w:val="both"/>
              <w:rPr>
                <w:lang w:val="en-US"/>
              </w:rPr>
            </w:pPr>
            <w:r w:rsidRPr="007F2000">
              <w:rPr>
                <w:lang w:val="en-US"/>
              </w:rPr>
              <w:t xml:space="preserve">Link: </w:t>
            </w:r>
            <w:r w:rsidR="003D51D4">
              <w:rPr>
                <w:rStyle w:val="Hipervnculo"/>
                <w:lang w:val="en-US"/>
              </w:rPr>
              <w:t xml:space="preserve"> </w:t>
            </w:r>
            <w:r w:rsidR="003D51D4" w:rsidRPr="003D51D4">
              <w:rPr>
                <w:rStyle w:val="Hipervnculo"/>
                <w:lang w:val="en-US"/>
              </w:rPr>
              <w:t>https://spij.minjus.gob.pe/spij-ext-web/#/detallenorma/H1058950</w:t>
            </w:r>
          </w:p>
          <w:p w14:paraId="214479A3" w14:textId="77777777" w:rsidR="005B4C21" w:rsidRPr="002B3CFD" w:rsidRDefault="005B4C21" w:rsidP="008A4C1F">
            <w:pPr>
              <w:jc w:val="both"/>
              <w:rPr>
                <w:sz w:val="12"/>
                <w:lang w:val="en-US"/>
              </w:rPr>
            </w:pPr>
          </w:p>
        </w:tc>
      </w:tr>
      <w:tr w:rsidR="00057AB6" w:rsidRPr="007F2000" w14:paraId="08632259" w14:textId="77777777" w:rsidTr="1B1685C3">
        <w:trPr>
          <w:trHeight w:val="260"/>
        </w:trPr>
        <w:tc>
          <w:tcPr>
            <w:tcW w:w="8529" w:type="dxa"/>
            <w:tcBorders>
              <w:left w:val="single" w:sz="4" w:space="0" w:color="auto"/>
            </w:tcBorders>
            <w:shd w:val="clear" w:color="auto" w:fill="000000" w:themeFill="text1"/>
          </w:tcPr>
          <w:p w14:paraId="7155EC9C" w14:textId="1726B2A3" w:rsidR="00002FFB" w:rsidRPr="007F2000" w:rsidRDefault="00F95B43" w:rsidP="008A4C1F">
            <w:pPr>
              <w:jc w:val="both"/>
            </w:pPr>
            <w:r w:rsidRPr="22B81098">
              <w:rPr>
                <w:b/>
                <w:bCs/>
              </w:rPr>
              <w:t>Estándares de Calidad</w:t>
            </w:r>
          </w:p>
        </w:tc>
      </w:tr>
      <w:tr w:rsidR="00002FFB" w:rsidRPr="005B4C21" w14:paraId="094E85F5" w14:textId="77777777" w:rsidTr="1B1685C3">
        <w:trPr>
          <w:trHeight w:val="260"/>
        </w:trPr>
        <w:tc>
          <w:tcPr>
            <w:tcW w:w="8529" w:type="dxa"/>
            <w:tcBorders>
              <w:left w:val="single" w:sz="4" w:space="0" w:color="auto"/>
            </w:tcBorders>
          </w:tcPr>
          <w:p w14:paraId="0CC3F12F" w14:textId="77777777" w:rsidR="00D92CD0" w:rsidRDefault="00D92CD0" w:rsidP="008A4C1F">
            <w:pPr>
              <w:jc w:val="both"/>
              <w:rPr>
                <w:b/>
              </w:rPr>
            </w:pPr>
          </w:p>
          <w:p w14:paraId="5E29659B" w14:textId="553C7E3E" w:rsidR="00002FFB" w:rsidRDefault="00F95B43" w:rsidP="008A4C1F">
            <w:pPr>
              <w:jc w:val="both"/>
            </w:pPr>
            <w:r w:rsidRPr="007F2000">
              <w:rPr>
                <w:b/>
              </w:rPr>
              <w:t>Descripción</w:t>
            </w:r>
            <w:r w:rsidRPr="007F2000">
              <w:t>:</w:t>
            </w:r>
          </w:p>
          <w:p w14:paraId="752BCAC4" w14:textId="77777777" w:rsidR="00886B02" w:rsidRPr="007F2000" w:rsidRDefault="00886B02" w:rsidP="008A4C1F">
            <w:pPr>
              <w:jc w:val="both"/>
            </w:pPr>
          </w:p>
          <w:p w14:paraId="7056643E" w14:textId="64E69C1E" w:rsidR="00807D34" w:rsidRDefault="22B81098" w:rsidP="008A4C1F">
            <w:pPr>
              <w:jc w:val="both"/>
              <w:rPr>
                <w:b/>
                <w:bCs/>
              </w:rPr>
            </w:pPr>
            <w:r w:rsidRPr="22B81098">
              <w:rPr>
                <w:b/>
                <w:bCs/>
              </w:rPr>
              <w:t xml:space="preserve">i. Reglamento Nacional de Edificaciones </w:t>
            </w:r>
          </w:p>
          <w:p w14:paraId="3D5095CF" w14:textId="77777777" w:rsidR="00807D34" w:rsidRDefault="00807D34" w:rsidP="008A4C1F">
            <w:pPr>
              <w:jc w:val="both"/>
              <w:rPr>
                <w:b/>
              </w:rPr>
            </w:pPr>
          </w:p>
          <w:p w14:paraId="579006A1" w14:textId="7D390D46" w:rsidR="00807D34" w:rsidRDefault="22B81098" w:rsidP="00B6569A">
            <w:pPr>
              <w:jc w:val="both"/>
            </w:pPr>
            <w:r>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 (Norma 4)</w:t>
            </w:r>
          </w:p>
          <w:p w14:paraId="1B05ABA3" w14:textId="77777777" w:rsidR="007A514E" w:rsidRDefault="007A514E" w:rsidP="008A4C1F">
            <w:pPr>
              <w:pStyle w:val="Prrafodelista"/>
              <w:jc w:val="both"/>
            </w:pPr>
          </w:p>
          <w:p w14:paraId="3527C2EB" w14:textId="6520E46A" w:rsidR="00C345C1" w:rsidRPr="00D92CD0" w:rsidRDefault="22B81098" w:rsidP="008A4C1F">
            <w:pPr>
              <w:jc w:val="both"/>
            </w:pPr>
            <w:proofErr w:type="spellStart"/>
            <w:r w:rsidRPr="22B81098">
              <w:rPr>
                <w:b/>
                <w:bCs/>
              </w:rPr>
              <w:t>ii</w:t>
            </w:r>
            <w:proofErr w:type="spellEnd"/>
            <w:r w:rsidRPr="22B81098">
              <w:rPr>
                <w:b/>
                <w:bCs/>
              </w:rPr>
              <w:t xml:space="preserve">. Norma Técnica “Criterios Generales de Diseño </w:t>
            </w:r>
            <w:r w:rsidR="0014014B">
              <w:rPr>
                <w:b/>
                <w:bCs/>
              </w:rPr>
              <w:t>para</w:t>
            </w:r>
            <w:r w:rsidRPr="22B81098">
              <w:rPr>
                <w:b/>
                <w:bCs/>
              </w:rPr>
              <w:t xml:space="preserve"> Infraestructura Educativa”, </w:t>
            </w:r>
            <w:r w:rsidRPr="00D92CD0">
              <w:t>que establece, entre otros, lo siguiente:</w:t>
            </w:r>
          </w:p>
          <w:p w14:paraId="516D7687" w14:textId="77777777" w:rsidR="00C345C1" w:rsidRDefault="00C345C1" w:rsidP="008A4C1F">
            <w:pPr>
              <w:jc w:val="both"/>
            </w:pPr>
          </w:p>
          <w:p w14:paraId="6F690BFB" w14:textId="35B3F9A7" w:rsidR="00C345C1" w:rsidRDefault="00C345C1" w:rsidP="008A4C1F">
            <w:pPr>
              <w:pStyle w:val="Prrafodelista"/>
              <w:numPr>
                <w:ilvl w:val="0"/>
                <w:numId w:val="28"/>
              </w:numPr>
              <w:jc w:val="both"/>
            </w:pPr>
            <w:r>
              <w:t>Principios generales de diseño</w:t>
            </w:r>
            <w:r w:rsidR="00C73941">
              <w:t xml:space="preserve"> aplicables a la infraestructura educativa</w:t>
            </w:r>
            <w:r>
              <w:t>.</w:t>
            </w:r>
          </w:p>
          <w:p w14:paraId="394EABC4" w14:textId="7971DFDE" w:rsidR="00C345C1" w:rsidRDefault="00C345C1" w:rsidP="008A4C1F">
            <w:pPr>
              <w:pStyle w:val="Prrafodelista"/>
              <w:numPr>
                <w:ilvl w:val="0"/>
                <w:numId w:val="28"/>
              </w:numPr>
              <w:jc w:val="both"/>
            </w:pPr>
            <w:r>
              <w:t xml:space="preserve">Criterios </w:t>
            </w:r>
            <w:r w:rsidR="00E06EAD">
              <w:t>para el diseño arquitectónico</w:t>
            </w:r>
            <w:r>
              <w:t>.</w:t>
            </w:r>
          </w:p>
          <w:p w14:paraId="20A64442" w14:textId="0B72E6B1" w:rsidR="00E06EAD" w:rsidRDefault="00E06EAD" w:rsidP="008A4C1F">
            <w:pPr>
              <w:pStyle w:val="Prrafodelista"/>
              <w:numPr>
                <w:ilvl w:val="0"/>
                <w:numId w:val="28"/>
              </w:numPr>
              <w:jc w:val="both"/>
            </w:pPr>
            <w:r>
              <w:t>Criterios para el diseño estructural</w:t>
            </w:r>
          </w:p>
          <w:p w14:paraId="73D709E8" w14:textId="5A2A58C8" w:rsidR="00ED6CF3" w:rsidRDefault="00E06EAD" w:rsidP="008A4C1F">
            <w:pPr>
              <w:pStyle w:val="Prrafodelista"/>
              <w:numPr>
                <w:ilvl w:val="0"/>
                <w:numId w:val="28"/>
              </w:numPr>
              <w:jc w:val="both"/>
            </w:pPr>
            <w:r>
              <w:t>Ambientes del local educativo</w:t>
            </w:r>
          </w:p>
          <w:p w14:paraId="1A205DD0" w14:textId="1F77FF5B" w:rsidR="00C345C1" w:rsidRDefault="00C345C1" w:rsidP="008A4C1F">
            <w:pPr>
              <w:pStyle w:val="Prrafodelista"/>
              <w:numPr>
                <w:ilvl w:val="0"/>
                <w:numId w:val="28"/>
              </w:numPr>
              <w:jc w:val="both"/>
            </w:pPr>
            <w:r>
              <w:t>Clasific</w:t>
            </w:r>
            <w:r w:rsidR="00E06EAD">
              <w:t>ación de ambientes</w:t>
            </w:r>
          </w:p>
          <w:p w14:paraId="598C1A47" w14:textId="7EEC0DF3" w:rsidR="00532A83" w:rsidRDefault="00532A83" w:rsidP="008A4C1F">
            <w:pPr>
              <w:pStyle w:val="Prrafodelista"/>
              <w:numPr>
                <w:ilvl w:val="0"/>
                <w:numId w:val="28"/>
              </w:numPr>
              <w:jc w:val="both"/>
            </w:pPr>
            <w:r>
              <w:t>Programación arquitectónica del local educativo</w:t>
            </w:r>
          </w:p>
          <w:p w14:paraId="40E00DFA" w14:textId="407A8C12" w:rsidR="00532A83" w:rsidRDefault="00532A83" w:rsidP="008A4C1F">
            <w:pPr>
              <w:pStyle w:val="Prrafodelista"/>
              <w:numPr>
                <w:ilvl w:val="0"/>
                <w:numId w:val="28"/>
              </w:numPr>
              <w:jc w:val="both"/>
            </w:pPr>
            <w:r>
              <w:t>Mantenimiento</w:t>
            </w:r>
          </w:p>
          <w:p w14:paraId="4C9CA617" w14:textId="61B64C6D" w:rsidR="00C345C1" w:rsidRDefault="00532A83" w:rsidP="00532A83">
            <w:pPr>
              <w:pStyle w:val="Prrafodelista"/>
              <w:numPr>
                <w:ilvl w:val="0"/>
                <w:numId w:val="28"/>
              </w:numPr>
              <w:jc w:val="both"/>
            </w:pPr>
            <w:r>
              <w:t>Limpieza, gestión y manejo de residuos sólidos</w:t>
            </w:r>
            <w:r w:rsidR="22B81098">
              <w:t xml:space="preserve"> (Norma 5)</w:t>
            </w:r>
          </w:p>
          <w:p w14:paraId="4354635C" w14:textId="77777777" w:rsidR="00C345C1" w:rsidRPr="001669A2" w:rsidRDefault="00C345C1" w:rsidP="008A4C1F">
            <w:pPr>
              <w:pStyle w:val="Prrafodelista"/>
              <w:jc w:val="both"/>
            </w:pPr>
          </w:p>
          <w:p w14:paraId="55F32544" w14:textId="1C926597" w:rsidR="00197F7E" w:rsidRPr="00197F7E" w:rsidRDefault="22B81098" w:rsidP="008A4C1F">
            <w:pPr>
              <w:jc w:val="both"/>
              <w:rPr>
                <w:b/>
                <w:bCs/>
              </w:rPr>
            </w:pPr>
            <w:proofErr w:type="spellStart"/>
            <w:r w:rsidRPr="22B81098">
              <w:rPr>
                <w:b/>
                <w:bCs/>
              </w:rPr>
              <w:t>iii</w:t>
            </w:r>
            <w:proofErr w:type="spellEnd"/>
            <w:r w:rsidRPr="22B81098">
              <w:rPr>
                <w:b/>
                <w:bCs/>
              </w:rPr>
              <w:t>. Norma Técnica “Criterios de Diseño para Locales Educativos del Nivel de Educación Inicial” que establece, entre otros, lo siguiente:</w:t>
            </w:r>
          </w:p>
          <w:p w14:paraId="6BE993D1" w14:textId="77777777" w:rsidR="00197F7E" w:rsidRDefault="00197F7E" w:rsidP="008A4C1F">
            <w:pPr>
              <w:jc w:val="both"/>
            </w:pPr>
          </w:p>
          <w:p w14:paraId="7AD8AB43" w14:textId="3EB286E2" w:rsidR="00197F7E" w:rsidRDefault="00197F7E" w:rsidP="008A4C1F">
            <w:pPr>
              <w:pStyle w:val="Prrafodelista"/>
              <w:numPr>
                <w:ilvl w:val="0"/>
                <w:numId w:val="29"/>
              </w:numPr>
              <w:jc w:val="both"/>
            </w:pPr>
            <w:r>
              <w:t>Criterios para la selección de terrenos y delimitación del área de influencia.</w:t>
            </w:r>
          </w:p>
          <w:p w14:paraId="652F30BC" w14:textId="6D80684B" w:rsidR="00197F7E" w:rsidRDefault="00197F7E" w:rsidP="008A4C1F">
            <w:pPr>
              <w:pStyle w:val="Prrafodelista"/>
              <w:numPr>
                <w:ilvl w:val="0"/>
                <w:numId w:val="29"/>
              </w:numPr>
              <w:jc w:val="both"/>
            </w:pPr>
            <w:r>
              <w:t>Criterios específicos de diseño arquitectónico.</w:t>
            </w:r>
          </w:p>
          <w:p w14:paraId="5E6D7ED3" w14:textId="6B3D76F7" w:rsidR="00197F7E" w:rsidRDefault="00197F7E" w:rsidP="008A4C1F">
            <w:pPr>
              <w:pStyle w:val="Prrafodelista"/>
              <w:numPr>
                <w:ilvl w:val="0"/>
                <w:numId w:val="29"/>
              </w:numPr>
              <w:jc w:val="both"/>
            </w:pPr>
            <w:r>
              <w:t>Características de ambientes para Ciclo I (Cuna).</w:t>
            </w:r>
          </w:p>
          <w:p w14:paraId="29A75F63" w14:textId="06445E8A" w:rsidR="00197F7E" w:rsidRDefault="00197F7E" w:rsidP="008A4C1F">
            <w:pPr>
              <w:pStyle w:val="Prrafodelista"/>
              <w:numPr>
                <w:ilvl w:val="0"/>
                <w:numId w:val="29"/>
              </w:numPr>
              <w:jc w:val="both"/>
            </w:pPr>
            <w:r>
              <w:t>Características de ambientes para Ciclo II (Jardín).</w:t>
            </w:r>
          </w:p>
          <w:p w14:paraId="150320AD" w14:textId="2375176F" w:rsidR="00197F7E" w:rsidRDefault="22B81098" w:rsidP="008A4C1F">
            <w:pPr>
              <w:pStyle w:val="Prrafodelista"/>
              <w:numPr>
                <w:ilvl w:val="0"/>
                <w:numId w:val="29"/>
              </w:numPr>
              <w:jc w:val="both"/>
            </w:pPr>
            <w:r>
              <w:t>Criterios para la definición del programa arquitectónico.  (Norma 6)</w:t>
            </w:r>
          </w:p>
          <w:p w14:paraId="340939CE" w14:textId="77777777" w:rsidR="00197F7E" w:rsidRDefault="00197F7E" w:rsidP="008A4C1F">
            <w:pPr>
              <w:jc w:val="both"/>
            </w:pPr>
          </w:p>
          <w:p w14:paraId="0BD47943" w14:textId="18ECD0C1" w:rsidR="00522A99" w:rsidRDefault="22B81098" w:rsidP="008A4C1F">
            <w:pPr>
              <w:jc w:val="both"/>
              <w:rPr>
                <w:b/>
                <w:bCs/>
              </w:rPr>
            </w:pPr>
            <w:proofErr w:type="spellStart"/>
            <w:r w:rsidRPr="1B1685C3">
              <w:rPr>
                <w:b/>
                <w:bCs/>
              </w:rPr>
              <w:t>iv</w:t>
            </w:r>
            <w:proofErr w:type="spellEnd"/>
            <w:r w:rsidRPr="1B1685C3">
              <w:rPr>
                <w:b/>
                <w:bCs/>
              </w:rPr>
              <w:t xml:space="preserve">. </w:t>
            </w:r>
            <w:r w:rsidR="5365D24D" w:rsidRPr="1B1685C3">
              <w:rPr>
                <w:b/>
                <w:bCs/>
              </w:rPr>
              <w:t>Norma Técnica “</w:t>
            </w:r>
            <w:r w:rsidRPr="1B1685C3">
              <w:rPr>
                <w:b/>
                <w:bCs/>
              </w:rPr>
              <w:t>Criterios de Diseño para Ambientes de Servicios de Alimentación en los Locales Educativos de la Educación Básica</w:t>
            </w:r>
            <w:r w:rsidR="74D1FBBC" w:rsidRPr="1B1685C3">
              <w:rPr>
                <w:b/>
                <w:bCs/>
              </w:rPr>
              <w:t>”:</w:t>
            </w:r>
            <w:r w:rsidRPr="1B1685C3">
              <w:rPr>
                <w:b/>
                <w:bCs/>
              </w:rPr>
              <w:t xml:space="preserve"> </w:t>
            </w:r>
          </w:p>
          <w:p w14:paraId="4AF62309" w14:textId="77777777" w:rsidR="00522A99" w:rsidRDefault="00522A99" w:rsidP="008A4C1F">
            <w:pPr>
              <w:jc w:val="both"/>
            </w:pPr>
          </w:p>
          <w:p w14:paraId="23A312D0" w14:textId="36C34A8A" w:rsidR="001669A2" w:rsidRDefault="22B81098" w:rsidP="00B6569A">
            <w:pPr>
              <w:jc w:val="both"/>
            </w:pPr>
            <w:r>
              <w:t>Establece los criterios para el diseño de ambientes destinados al almacenamiento, preparación, expendio y consumo de alimentos en locales educativos de Educación Básica, a fin de asegurar condiciones de funcionalidad, habitabilidad, seguridad, salubridad y sostenibilidad. (Norma 7)</w:t>
            </w:r>
          </w:p>
          <w:p w14:paraId="13BC6163" w14:textId="77777777" w:rsidR="004404CA" w:rsidRDefault="004404CA" w:rsidP="008A4C1F">
            <w:pPr>
              <w:ind w:left="738"/>
              <w:jc w:val="both"/>
            </w:pPr>
          </w:p>
          <w:p w14:paraId="0D3B23BA" w14:textId="72145827" w:rsidR="004404CA" w:rsidRPr="00D92CD0" w:rsidRDefault="22B81098" w:rsidP="00D92CD0">
            <w:pPr>
              <w:pStyle w:val="Prrafodelista"/>
              <w:numPr>
                <w:ilvl w:val="0"/>
                <w:numId w:val="35"/>
              </w:numPr>
              <w:ind w:left="306" w:hanging="284"/>
              <w:jc w:val="both"/>
              <w:rPr>
                <w:rFonts w:ascii="Calibri" w:eastAsia="Calibri" w:hAnsi="Calibri" w:cs="Times New Roman"/>
                <w:b/>
                <w:bCs/>
                <w:color w:val="000000" w:themeColor="text1"/>
              </w:rPr>
            </w:pPr>
            <w:r w:rsidRPr="00D92CD0">
              <w:rPr>
                <w:rFonts w:ascii="Calibri" w:eastAsia="Calibri" w:hAnsi="Calibri" w:cs="Times New Roman"/>
                <w:b/>
                <w:bCs/>
                <w:color w:val="000000" w:themeColor="text1"/>
              </w:rPr>
              <w:t xml:space="preserve">Norma Técnica “Criterios </w:t>
            </w:r>
            <w:r w:rsidR="04CA478E" w:rsidRPr="00D92CD0">
              <w:rPr>
                <w:rFonts w:ascii="Calibri" w:eastAsia="Calibri" w:hAnsi="Calibri" w:cs="Times New Roman"/>
                <w:b/>
                <w:bCs/>
                <w:color w:val="000000" w:themeColor="text1"/>
              </w:rPr>
              <w:t xml:space="preserve">para el </w:t>
            </w:r>
            <w:r w:rsidR="4C5ACF3A" w:rsidRPr="00D92CD0">
              <w:rPr>
                <w:rFonts w:ascii="Calibri" w:eastAsia="Calibri" w:hAnsi="Calibri" w:cs="Times New Roman"/>
                <w:b/>
                <w:bCs/>
                <w:color w:val="000000" w:themeColor="text1"/>
              </w:rPr>
              <w:t>D</w:t>
            </w:r>
            <w:r w:rsidRPr="00D92CD0">
              <w:rPr>
                <w:rFonts w:ascii="Calibri" w:eastAsia="Calibri" w:hAnsi="Calibri" w:cs="Times New Roman"/>
                <w:b/>
                <w:bCs/>
                <w:color w:val="000000" w:themeColor="text1"/>
              </w:rPr>
              <w:t xml:space="preserve">iseño </w:t>
            </w:r>
            <w:r w:rsidR="18E1ED2E" w:rsidRPr="00D92CD0">
              <w:rPr>
                <w:rFonts w:ascii="Calibri" w:eastAsia="Calibri" w:hAnsi="Calibri" w:cs="Times New Roman"/>
                <w:b/>
                <w:bCs/>
                <w:color w:val="000000" w:themeColor="text1"/>
              </w:rPr>
              <w:t>de</w:t>
            </w:r>
            <w:r w:rsidRPr="00D92CD0">
              <w:rPr>
                <w:rFonts w:ascii="Calibri" w:eastAsia="Calibri" w:hAnsi="Calibri" w:cs="Times New Roman"/>
                <w:b/>
                <w:bCs/>
                <w:color w:val="000000" w:themeColor="text1"/>
              </w:rPr>
              <w:t xml:space="preserve"> </w:t>
            </w:r>
            <w:r w:rsidR="0821F851" w:rsidRPr="00D92CD0">
              <w:rPr>
                <w:rFonts w:ascii="Calibri" w:eastAsia="Calibri" w:hAnsi="Calibri" w:cs="Times New Roman"/>
                <w:b/>
                <w:bCs/>
                <w:color w:val="000000" w:themeColor="text1"/>
              </w:rPr>
              <w:t>M</w:t>
            </w:r>
            <w:r w:rsidRPr="00D92CD0">
              <w:rPr>
                <w:rFonts w:ascii="Calibri" w:eastAsia="Calibri" w:hAnsi="Calibri" w:cs="Times New Roman"/>
                <w:b/>
                <w:bCs/>
                <w:color w:val="000000" w:themeColor="text1"/>
              </w:rPr>
              <w:t xml:space="preserve">obiliario </w:t>
            </w:r>
            <w:r w:rsidR="0224862E" w:rsidRPr="00D92CD0">
              <w:rPr>
                <w:rFonts w:ascii="Calibri" w:eastAsia="Calibri" w:hAnsi="Calibri" w:cs="Times New Roman"/>
                <w:b/>
                <w:bCs/>
                <w:color w:val="000000" w:themeColor="text1"/>
              </w:rPr>
              <w:t>E</w:t>
            </w:r>
            <w:r w:rsidRPr="00D92CD0">
              <w:rPr>
                <w:rFonts w:ascii="Calibri" w:eastAsia="Calibri" w:hAnsi="Calibri" w:cs="Times New Roman"/>
                <w:b/>
                <w:bCs/>
                <w:color w:val="000000" w:themeColor="text1"/>
              </w:rPr>
              <w:t xml:space="preserve">ducativo de la Educación Básica Regular” </w:t>
            </w:r>
          </w:p>
          <w:p w14:paraId="5F18DCF1" w14:textId="77777777" w:rsidR="00D92CD0" w:rsidRPr="00D92CD0" w:rsidRDefault="00D92CD0" w:rsidP="00D92CD0">
            <w:pPr>
              <w:jc w:val="both"/>
              <w:rPr>
                <w:b/>
              </w:rPr>
            </w:pPr>
          </w:p>
          <w:p w14:paraId="0234D956" w14:textId="1AB01271" w:rsidR="00833ADB" w:rsidRDefault="00D92CD0" w:rsidP="008A4C1F">
            <w:pPr>
              <w:jc w:val="both"/>
            </w:pPr>
            <w:r>
              <w:t>E</w:t>
            </w:r>
            <w:r w:rsidR="22B81098">
              <w:t>stablece criterios para el diseño de mobiliario educativo que requieran los ambientes básicos y complementarios del nivel inicial, primaria y secundaria de la Educación Básica Regular. Por ello, es de obligatorio cumplimiento por todas las entidades y personas de los tres niveles de gobierno que participen en el proceso de diseño, fabricación, dotación y reposición del mobiliario educativo, así como en la gestión para la provisión de este en las instituciones educativas. (Norma 8)</w:t>
            </w:r>
          </w:p>
          <w:p w14:paraId="72F91780" w14:textId="77777777" w:rsidR="003C7A5F" w:rsidRPr="007F2000" w:rsidRDefault="003C7A5F" w:rsidP="008A4C1F">
            <w:pPr>
              <w:jc w:val="both"/>
            </w:pPr>
          </w:p>
          <w:p w14:paraId="227D577C" w14:textId="046F69B3" w:rsidR="00ED6CF3" w:rsidRDefault="00ED6CF3" w:rsidP="002B3CFD">
            <w:pPr>
              <w:pStyle w:val="Prrafodelista"/>
              <w:numPr>
                <w:ilvl w:val="0"/>
                <w:numId w:val="35"/>
              </w:numPr>
              <w:ind w:left="306" w:hanging="284"/>
              <w:jc w:val="both"/>
              <w:rPr>
                <w:b/>
              </w:rPr>
            </w:pPr>
            <w:r>
              <w:rPr>
                <w:b/>
              </w:rPr>
              <w:t>Guía de Estrategias de Diseño Bioclimático para el Confort Térmico</w:t>
            </w:r>
          </w:p>
          <w:p w14:paraId="3D91F7AE" w14:textId="77777777" w:rsidR="00ED6CF3" w:rsidRDefault="00ED6CF3" w:rsidP="00ED6CF3">
            <w:pPr>
              <w:jc w:val="both"/>
              <w:rPr>
                <w:b/>
              </w:rPr>
            </w:pPr>
          </w:p>
          <w:p w14:paraId="23D79A91" w14:textId="77777777" w:rsidR="00ED6CF3" w:rsidRDefault="00ED6CF3" w:rsidP="00ED6CF3">
            <w:pPr>
              <w:jc w:val="both"/>
              <w:rPr>
                <w:bCs/>
              </w:rPr>
            </w:pPr>
            <w:r w:rsidRPr="00333203">
              <w:rPr>
                <w:bCs/>
              </w:rPr>
              <w:lastRenderedPageBreak/>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215163AD" w14:textId="77777777" w:rsidR="00ED6CF3" w:rsidRDefault="00ED6CF3" w:rsidP="00ED6CF3">
            <w:pPr>
              <w:jc w:val="both"/>
              <w:rPr>
                <w:bCs/>
              </w:rPr>
            </w:pPr>
          </w:p>
          <w:p w14:paraId="4A69A3C3" w14:textId="77777777" w:rsidR="00ED6CF3" w:rsidRDefault="00ED6CF3" w:rsidP="00ED6CF3">
            <w:pPr>
              <w:jc w:val="both"/>
            </w:pPr>
            <w:r w:rsidRPr="00AB5711">
              <w:t xml:space="preserve">• </w:t>
            </w:r>
            <w:r>
              <w:t>Variables de confort térmico</w:t>
            </w:r>
          </w:p>
          <w:p w14:paraId="51BC475B" w14:textId="77777777" w:rsidR="00ED6CF3" w:rsidRDefault="00ED6CF3" w:rsidP="00ED6CF3">
            <w:pPr>
              <w:jc w:val="both"/>
            </w:pPr>
            <w:r w:rsidRPr="00AB5711">
              <w:t xml:space="preserve">• </w:t>
            </w:r>
            <w:r>
              <w:t>Recomendaciones para determinar la zona de confort térmico</w:t>
            </w:r>
          </w:p>
          <w:p w14:paraId="3F0A4DE4" w14:textId="090364EB" w:rsidR="00ED6CF3" w:rsidRDefault="00ED6CF3" w:rsidP="00ED6CF3">
            <w:pPr>
              <w:jc w:val="both"/>
            </w:pPr>
            <w:r w:rsidRPr="00AB5711">
              <w:t xml:space="preserve">• </w:t>
            </w:r>
            <w:r>
              <w:t>Estrategias generales de diseño bioclimático, entre otros (</w:t>
            </w:r>
            <w:r w:rsidR="00F46792">
              <w:t>Norma 9</w:t>
            </w:r>
            <w:r>
              <w:t>)</w:t>
            </w:r>
          </w:p>
          <w:p w14:paraId="2F0B6BC4" w14:textId="77777777" w:rsidR="00ED6CF3" w:rsidRDefault="00ED6CF3" w:rsidP="008A4C1F">
            <w:pPr>
              <w:jc w:val="both"/>
              <w:rPr>
                <w:b/>
              </w:rPr>
            </w:pPr>
          </w:p>
          <w:p w14:paraId="133C1640" w14:textId="6159046B" w:rsidR="00002FFB" w:rsidRPr="007F2000" w:rsidRDefault="00B72BD7" w:rsidP="008A4C1F">
            <w:pPr>
              <w:jc w:val="both"/>
            </w:pPr>
            <w:r w:rsidRPr="007F2000">
              <w:rPr>
                <w:b/>
              </w:rPr>
              <w:t>Norma</w:t>
            </w:r>
            <w:r w:rsidR="00807D34">
              <w:rPr>
                <w:b/>
              </w:rPr>
              <w:t>s</w:t>
            </w:r>
            <w:r w:rsidRPr="007F2000">
              <w:rPr>
                <w:b/>
              </w:rPr>
              <w:t xml:space="preserve"> Legal</w:t>
            </w:r>
            <w:r w:rsidR="00807D34">
              <w:rPr>
                <w:b/>
              </w:rPr>
              <w:t>es</w:t>
            </w:r>
            <w:r w:rsidR="00F95B43" w:rsidRPr="007F2000">
              <w:rPr>
                <w:b/>
              </w:rPr>
              <w:t>:</w:t>
            </w:r>
          </w:p>
          <w:p w14:paraId="032E5AB6" w14:textId="77777777" w:rsidR="00002FFB" w:rsidRPr="007F2000" w:rsidRDefault="00002FFB" w:rsidP="008A4C1F">
            <w:pPr>
              <w:pStyle w:val="Prrafodelista"/>
              <w:ind w:left="313"/>
              <w:jc w:val="both"/>
              <w:rPr>
                <w:sz w:val="18"/>
              </w:rPr>
            </w:pPr>
          </w:p>
          <w:p w14:paraId="43CDFF44" w14:textId="01921CEF" w:rsidR="00807D34" w:rsidRDefault="22B81098" w:rsidP="00B6569A">
            <w:pPr>
              <w:jc w:val="both"/>
            </w:pPr>
            <w:r>
              <w:t xml:space="preserve">(Norma 4) Normas Técnicas del Reglamento Nacional de Edificaciones, aprobadas con Decreto Supremo </w:t>
            </w:r>
            <w:proofErr w:type="spellStart"/>
            <w:r>
              <w:t>N°</w:t>
            </w:r>
            <w:proofErr w:type="spellEnd"/>
            <w:r>
              <w:t xml:space="preserve"> 011-2006-VIVIENDA, y sus actualizaciones.</w:t>
            </w:r>
          </w:p>
          <w:p w14:paraId="50C69BEF" w14:textId="77777777" w:rsidR="00807D34" w:rsidRDefault="00807D34" w:rsidP="00B6569A">
            <w:pPr>
              <w:jc w:val="both"/>
              <w:rPr>
                <w:lang w:val="en-US"/>
              </w:rPr>
            </w:pPr>
            <w:r w:rsidRPr="00197F7E">
              <w:rPr>
                <w:lang w:val="en-US"/>
              </w:rPr>
              <w:t xml:space="preserve">Link: </w:t>
            </w:r>
            <w:hyperlink r:id="rId8" w:history="1">
              <w:r w:rsidRPr="00472B42">
                <w:rPr>
                  <w:rStyle w:val="Hipervnculo"/>
                  <w:lang w:val="en-US"/>
                </w:rPr>
                <w:t>http://www.construccion.org/normas/rne2012/rne2006.htm</w:t>
              </w:r>
            </w:hyperlink>
          </w:p>
          <w:p w14:paraId="09478945" w14:textId="77777777" w:rsidR="00C55507" w:rsidRPr="002B3CFD" w:rsidRDefault="00C55507" w:rsidP="008A4C1F">
            <w:pPr>
              <w:ind w:left="708"/>
              <w:jc w:val="both"/>
              <w:rPr>
                <w:lang w:val="en-US"/>
              </w:rPr>
            </w:pPr>
          </w:p>
          <w:p w14:paraId="7ABC7FCC" w14:textId="05BE8943" w:rsidR="00C55507" w:rsidRDefault="22B81098" w:rsidP="00B6569A">
            <w:pPr>
              <w:jc w:val="both"/>
            </w:pPr>
            <w:r>
              <w:t xml:space="preserve">(Norma 5) Norma Técnica “Criterios Generales de Diseño </w:t>
            </w:r>
            <w:r w:rsidR="0014014B">
              <w:t>para</w:t>
            </w:r>
            <w:r w:rsidR="007D4CF7">
              <w:t xml:space="preserve"> la</w:t>
            </w:r>
            <w:r>
              <w:t xml:space="preserve"> Infraestructura Educativa”, aprobada con la Resolución Viceministerial </w:t>
            </w:r>
            <w:proofErr w:type="spellStart"/>
            <w:r>
              <w:t>N°</w:t>
            </w:r>
            <w:proofErr w:type="spellEnd"/>
            <w:r>
              <w:t xml:space="preserve"> 0</w:t>
            </w:r>
            <w:r w:rsidR="007D4CF7">
              <w:t>68</w:t>
            </w:r>
            <w:r>
              <w:t>-20</w:t>
            </w:r>
            <w:r w:rsidR="007D4CF7">
              <w:t>25</w:t>
            </w:r>
            <w:r>
              <w:t xml:space="preserve">-MINEDU. </w:t>
            </w:r>
          </w:p>
          <w:p w14:paraId="16C4DDA6" w14:textId="52FED0ED" w:rsidR="1B1685C3" w:rsidRDefault="00C55507" w:rsidP="00532A83">
            <w:pPr>
              <w:jc w:val="both"/>
              <w:rPr>
                <w:lang w:val="en-US"/>
              </w:rPr>
            </w:pPr>
            <w:r w:rsidRPr="00197F7E">
              <w:rPr>
                <w:lang w:val="en-US"/>
              </w:rPr>
              <w:t xml:space="preserve">Link: </w:t>
            </w:r>
            <w:hyperlink r:id="rId9" w:history="1">
              <w:r w:rsidR="007D4CF7" w:rsidRPr="00984747">
                <w:rPr>
                  <w:rStyle w:val="Hipervnculo"/>
                  <w:lang w:val="en-US"/>
                </w:rPr>
                <w:t>https://www.minedu.gob.pe/p/app_normatividad.php</w:t>
              </w:r>
            </w:hyperlink>
          </w:p>
          <w:p w14:paraId="3F18CDB8" w14:textId="77777777" w:rsidR="007D4CF7" w:rsidRPr="002B3CFD" w:rsidRDefault="007D4CF7" w:rsidP="00532A83">
            <w:pPr>
              <w:jc w:val="both"/>
              <w:rPr>
                <w:lang w:val="en-US"/>
              </w:rPr>
            </w:pPr>
          </w:p>
          <w:p w14:paraId="46082543" w14:textId="46A69EAF" w:rsidR="00197F7E" w:rsidRDefault="22B81098" w:rsidP="00B6569A">
            <w:pPr>
              <w:jc w:val="both"/>
            </w:pPr>
            <w:r>
              <w:t xml:space="preserve">(Norma 6) Norma Técnica “Criterios de Diseño para Locales Educativos del Nivel de Educación Inicial”, aprobada por Resolución Viceministerial </w:t>
            </w:r>
            <w:proofErr w:type="spellStart"/>
            <w:r>
              <w:t>N°</w:t>
            </w:r>
            <w:proofErr w:type="spellEnd"/>
            <w:r>
              <w:t xml:space="preserve"> 104-2019-MINEDU.  </w:t>
            </w:r>
          </w:p>
          <w:p w14:paraId="418A5AA6" w14:textId="167E5246" w:rsidR="00197F7E" w:rsidRDefault="00197F7E" w:rsidP="00B6569A">
            <w:pPr>
              <w:jc w:val="both"/>
              <w:rPr>
                <w:lang w:val="en-US"/>
              </w:rPr>
            </w:pPr>
            <w:r w:rsidRPr="00197F7E">
              <w:rPr>
                <w:lang w:val="en-US"/>
              </w:rPr>
              <w:t xml:space="preserve">Link: </w:t>
            </w:r>
            <w:hyperlink r:id="rId10" w:history="1">
              <w:r w:rsidRPr="00472B42">
                <w:rPr>
                  <w:rStyle w:val="Hipervnculo"/>
                  <w:lang w:val="en-US"/>
                </w:rPr>
                <w:t>https://www.gob.pe/institucion/minedu/normas-legales/274899-104-2019-minedu</w:t>
              </w:r>
            </w:hyperlink>
          </w:p>
          <w:p w14:paraId="30D92E16" w14:textId="77777777" w:rsidR="00197F7E" w:rsidRPr="00197F7E" w:rsidRDefault="00197F7E" w:rsidP="008A4C1F">
            <w:pPr>
              <w:ind w:left="708"/>
              <w:jc w:val="both"/>
              <w:rPr>
                <w:lang w:val="en-US"/>
              </w:rPr>
            </w:pPr>
          </w:p>
          <w:p w14:paraId="3E822DF8" w14:textId="39F51C46" w:rsidR="00162A89" w:rsidRPr="00C27BAE" w:rsidRDefault="22B81098" w:rsidP="00B6569A">
            <w:pPr>
              <w:jc w:val="both"/>
              <w:rPr>
                <w:rStyle w:val="Hipervnculo"/>
                <w:color w:val="000000" w:themeColor="text1"/>
                <w:u w:val="none"/>
              </w:rPr>
            </w:pPr>
            <w:r w:rsidRPr="22B81098">
              <w:rPr>
                <w:rStyle w:val="Hipervnculo"/>
                <w:color w:val="000000" w:themeColor="text1"/>
                <w:u w:val="none"/>
              </w:rPr>
              <w:t xml:space="preserve">(Norma 7) Norma Técnica “Criterios de Diseño para Ambientes de Servicios de Alimentación en los Locales Educativos de la Educación Básica”, aprobada por Resolución Viceministerial </w:t>
            </w:r>
            <w:proofErr w:type="spellStart"/>
            <w:r w:rsidRPr="22B81098">
              <w:rPr>
                <w:rStyle w:val="Hipervnculo"/>
                <w:color w:val="000000" w:themeColor="text1"/>
                <w:u w:val="none"/>
              </w:rPr>
              <w:t>N°</w:t>
            </w:r>
            <w:proofErr w:type="spellEnd"/>
            <w:r w:rsidRPr="22B81098">
              <w:rPr>
                <w:rStyle w:val="Hipervnculo"/>
                <w:color w:val="000000" w:themeColor="text1"/>
                <w:u w:val="none"/>
              </w:rPr>
              <w:t xml:space="preserve"> 054-2021-MINEDU y su modificatoria.</w:t>
            </w:r>
          </w:p>
          <w:p w14:paraId="148C59B7" w14:textId="77777777" w:rsidR="00B6569A" w:rsidRDefault="00162A89" w:rsidP="00B6569A">
            <w:pPr>
              <w:jc w:val="both"/>
              <w:rPr>
                <w:rStyle w:val="Hipervnculo"/>
                <w:lang w:val="en-US"/>
              </w:rPr>
            </w:pPr>
            <w:r w:rsidRPr="00DB3DD5">
              <w:rPr>
                <w:rStyle w:val="Hipervnculo"/>
                <w:color w:val="auto"/>
                <w:u w:val="none"/>
                <w:lang w:val="en-US"/>
              </w:rPr>
              <w:t>Link</w:t>
            </w:r>
            <w:r w:rsidR="003C7A5F" w:rsidRPr="00DB3DD5">
              <w:rPr>
                <w:rStyle w:val="Hipervnculo"/>
                <w:color w:val="auto"/>
                <w:u w:val="none"/>
                <w:lang w:val="en-US"/>
              </w:rPr>
              <w:t>:</w:t>
            </w:r>
            <w:r w:rsidRPr="00DB3DD5">
              <w:rPr>
                <w:rStyle w:val="Hipervnculo"/>
                <w:color w:val="auto"/>
                <w:u w:val="none"/>
                <w:lang w:val="en-US"/>
              </w:rPr>
              <w:t xml:space="preserve"> </w:t>
            </w:r>
            <w:hyperlink r:id="rId11" w:history="1">
              <w:r w:rsidR="004404CA" w:rsidRPr="00633927">
                <w:rPr>
                  <w:rStyle w:val="Hipervnculo"/>
                  <w:lang w:val="en-US"/>
                </w:rPr>
                <w:t>http://www.minedu.gob.pe/p/pdf/rvm-n-054-2021-minedu.pdf</w:t>
              </w:r>
            </w:hyperlink>
          </w:p>
          <w:p w14:paraId="78C7323D" w14:textId="0B0B6668" w:rsidR="004404CA" w:rsidRPr="00B6569A" w:rsidRDefault="0174E371" w:rsidP="00B6569A">
            <w:pPr>
              <w:jc w:val="both"/>
              <w:rPr>
                <w:color w:val="0563C1" w:themeColor="hyperlink"/>
                <w:u w:val="single"/>
                <w:lang w:val="en-US"/>
              </w:rPr>
            </w:pPr>
            <w:r w:rsidRPr="002B3CFD">
              <w:rPr>
                <w:rFonts w:eastAsiaTheme="minorEastAsia"/>
                <w:color w:val="0563C1"/>
                <w:lang w:val="en-AU"/>
              </w:rPr>
              <w:t>Link:</w:t>
            </w:r>
            <w:r w:rsidRPr="008245CF">
              <w:rPr>
                <w:rFonts w:eastAsiaTheme="minorEastAsia"/>
                <w:color w:val="0563C1"/>
                <w:u w:val="single"/>
                <w:lang w:val="en-AU"/>
              </w:rPr>
              <w:t xml:space="preserve"> </w:t>
            </w:r>
            <w:hyperlink r:id="rId12" w:history="1">
              <w:r w:rsidRPr="1B1685C3">
                <w:rPr>
                  <w:rStyle w:val="Hipervnculo"/>
                  <w:rFonts w:ascii="Calibri" w:eastAsia="Calibri" w:hAnsi="Calibri" w:cs="Calibri"/>
                  <w:lang w:val="en-AU"/>
                </w:rPr>
                <w:t>https://busquedas.elperuano.pe/dispositivo/NL/2146943-1</w:t>
              </w:r>
            </w:hyperlink>
          </w:p>
          <w:p w14:paraId="60FEAD71" w14:textId="02420C0F" w:rsidR="004404CA" w:rsidRDefault="004404CA" w:rsidP="008A4C1F">
            <w:pPr>
              <w:ind w:left="708"/>
              <w:jc w:val="both"/>
              <w:rPr>
                <w:rStyle w:val="Hipervnculo"/>
                <w:lang w:val="en-US"/>
              </w:rPr>
            </w:pPr>
          </w:p>
          <w:p w14:paraId="698B2100" w14:textId="0C5FB0AC" w:rsidR="00FF474E" w:rsidRPr="00F90BA7" w:rsidRDefault="22B81098" w:rsidP="00B6569A">
            <w:pPr>
              <w:jc w:val="both"/>
              <w:rPr>
                <w:rFonts w:ascii="Calibri" w:eastAsia="Calibri" w:hAnsi="Calibri" w:cs="Times New Roman"/>
                <w:color w:val="000000"/>
              </w:rPr>
            </w:pPr>
            <w:r w:rsidRPr="008245CF">
              <w:rPr>
                <w:rFonts w:ascii="Calibri" w:eastAsia="Calibri" w:hAnsi="Calibri" w:cs="Times New Roman"/>
                <w:color w:val="000000" w:themeColor="text1"/>
              </w:rPr>
              <w:t xml:space="preserve">(Norma </w:t>
            </w:r>
            <w:r w:rsidRPr="1B1685C3">
              <w:rPr>
                <w:rFonts w:ascii="Calibri" w:eastAsia="Calibri" w:hAnsi="Calibri" w:cs="Times New Roman"/>
                <w:color w:val="000000" w:themeColor="text1"/>
              </w:rPr>
              <w:t>8</w:t>
            </w:r>
            <w:r w:rsidRPr="008245CF">
              <w:rPr>
                <w:rFonts w:ascii="Calibri" w:eastAsia="Calibri" w:hAnsi="Calibri" w:cs="Times New Roman"/>
                <w:color w:val="000000" w:themeColor="text1"/>
              </w:rPr>
              <w:t>)</w:t>
            </w:r>
            <w:r w:rsidRPr="1B1685C3">
              <w:rPr>
                <w:rFonts w:ascii="Calibri" w:eastAsia="Calibri" w:hAnsi="Calibri" w:cs="Times New Roman"/>
                <w:b/>
                <w:bCs/>
                <w:color w:val="000000" w:themeColor="text1"/>
              </w:rPr>
              <w:t xml:space="preserve"> </w:t>
            </w:r>
            <w:r w:rsidRPr="1B1685C3">
              <w:rPr>
                <w:rFonts w:ascii="Calibri" w:eastAsia="Calibri" w:hAnsi="Calibri" w:cs="Times New Roman"/>
                <w:color w:val="000000" w:themeColor="text1"/>
              </w:rPr>
              <w:t xml:space="preserve">Norma Técnica “Criterios </w:t>
            </w:r>
            <w:r w:rsidR="5D680969" w:rsidRPr="1B1685C3">
              <w:rPr>
                <w:rFonts w:ascii="Calibri" w:eastAsia="Calibri" w:hAnsi="Calibri" w:cs="Times New Roman"/>
                <w:color w:val="000000" w:themeColor="text1"/>
              </w:rPr>
              <w:t xml:space="preserve">para el </w:t>
            </w:r>
            <w:r w:rsidR="739E71C9" w:rsidRPr="1B1685C3">
              <w:rPr>
                <w:rFonts w:ascii="Calibri" w:eastAsia="Calibri" w:hAnsi="Calibri" w:cs="Times New Roman"/>
                <w:color w:val="000000" w:themeColor="text1"/>
              </w:rPr>
              <w:t>D</w:t>
            </w:r>
            <w:r w:rsidRPr="1B1685C3">
              <w:rPr>
                <w:rFonts w:ascii="Calibri" w:eastAsia="Calibri" w:hAnsi="Calibri" w:cs="Times New Roman"/>
                <w:color w:val="000000" w:themeColor="text1"/>
              </w:rPr>
              <w:t xml:space="preserve">iseño </w:t>
            </w:r>
            <w:r w:rsidR="7D60F24C" w:rsidRPr="1B1685C3">
              <w:rPr>
                <w:rFonts w:ascii="Calibri" w:eastAsia="Calibri" w:hAnsi="Calibri" w:cs="Times New Roman"/>
                <w:color w:val="000000" w:themeColor="text1"/>
              </w:rPr>
              <w:t>de M</w:t>
            </w:r>
            <w:r w:rsidRPr="1B1685C3">
              <w:rPr>
                <w:rFonts w:ascii="Calibri" w:eastAsia="Calibri" w:hAnsi="Calibri" w:cs="Times New Roman"/>
                <w:color w:val="000000" w:themeColor="text1"/>
              </w:rPr>
              <w:t xml:space="preserve">obiliario </w:t>
            </w:r>
            <w:r w:rsidR="2F7ADC1D" w:rsidRPr="1B1685C3">
              <w:rPr>
                <w:rFonts w:ascii="Calibri" w:eastAsia="Calibri" w:hAnsi="Calibri" w:cs="Times New Roman"/>
                <w:color w:val="000000" w:themeColor="text1"/>
              </w:rPr>
              <w:t>E</w:t>
            </w:r>
            <w:r w:rsidRPr="1B1685C3">
              <w:rPr>
                <w:rFonts w:ascii="Calibri" w:eastAsia="Calibri" w:hAnsi="Calibri" w:cs="Times New Roman"/>
                <w:color w:val="000000" w:themeColor="text1"/>
              </w:rPr>
              <w:t>ducativo de la Educación Básica Regular”, aprobada</w:t>
            </w:r>
            <w:r w:rsidR="2DF8A8A8" w:rsidRPr="1B1685C3">
              <w:rPr>
                <w:rFonts w:ascii="Calibri" w:eastAsia="Calibri" w:hAnsi="Calibri" w:cs="Times New Roman"/>
                <w:color w:val="000000" w:themeColor="text1"/>
              </w:rPr>
              <w:t xml:space="preserve"> por </w:t>
            </w:r>
            <w:r w:rsidR="00FF474E" w:rsidRPr="1B1685C3">
              <w:rPr>
                <w:rFonts w:ascii="Calibri" w:eastAsia="Calibri" w:hAnsi="Calibri" w:cs="Times New Roman"/>
                <w:color w:val="000000" w:themeColor="text1"/>
              </w:rPr>
              <w:t xml:space="preserve">Resolución Viceministerial </w:t>
            </w:r>
            <w:proofErr w:type="spellStart"/>
            <w:r w:rsidR="00FF474E" w:rsidRPr="1B1685C3">
              <w:rPr>
                <w:rFonts w:ascii="Calibri" w:eastAsia="Calibri" w:hAnsi="Calibri" w:cs="Times New Roman"/>
                <w:color w:val="000000" w:themeColor="text1"/>
              </w:rPr>
              <w:t>N°</w:t>
            </w:r>
            <w:proofErr w:type="spellEnd"/>
            <w:r w:rsidR="00FF474E">
              <w:t xml:space="preserve"> </w:t>
            </w:r>
            <w:r w:rsidR="00FF474E" w:rsidRPr="1B1685C3">
              <w:rPr>
                <w:rFonts w:ascii="Calibri" w:eastAsia="Calibri" w:hAnsi="Calibri" w:cs="Times New Roman"/>
                <w:color w:val="000000" w:themeColor="text1"/>
              </w:rPr>
              <w:t>019-2023-MINEDU</w:t>
            </w:r>
            <w:r w:rsidR="59D26DA3" w:rsidRPr="1B1685C3">
              <w:rPr>
                <w:rFonts w:ascii="Calibri" w:eastAsia="Calibri" w:hAnsi="Calibri" w:cs="Times New Roman"/>
                <w:color w:val="000000" w:themeColor="text1"/>
              </w:rPr>
              <w:t>.</w:t>
            </w:r>
          </w:p>
          <w:p w14:paraId="0E59A8BE" w14:textId="563FA654" w:rsidR="00FF474E" w:rsidRDefault="005A6313" w:rsidP="00B6569A">
            <w:pPr>
              <w:jc w:val="both"/>
              <w:rPr>
                <w:rStyle w:val="Hipervnculo"/>
                <w:rFonts w:ascii="Calibri" w:eastAsia="Calibri" w:hAnsi="Calibri" w:cs="Times New Roman"/>
                <w:lang w:val="en-US"/>
              </w:rPr>
            </w:pPr>
            <w:r w:rsidRPr="008245CF">
              <w:rPr>
                <w:rFonts w:ascii="Calibri" w:eastAsia="Calibri" w:hAnsi="Calibri" w:cs="Times New Roman"/>
                <w:lang w:val="en-US"/>
              </w:rPr>
              <w:t>L</w:t>
            </w:r>
            <w:r>
              <w:rPr>
                <w:rFonts w:ascii="Calibri" w:eastAsia="Calibri" w:hAnsi="Calibri" w:cs="Times New Roman"/>
                <w:lang w:val="en-US"/>
              </w:rPr>
              <w:t>ink</w:t>
            </w:r>
            <w:r w:rsidR="00C71E3E">
              <w:rPr>
                <w:rFonts w:ascii="Calibri" w:eastAsia="Calibri" w:hAnsi="Calibri" w:cs="Times New Roman"/>
                <w:lang w:val="en-US"/>
              </w:rPr>
              <w:t>:</w:t>
            </w:r>
            <w:r w:rsidRPr="008245CF">
              <w:rPr>
                <w:rFonts w:ascii="Calibri" w:eastAsia="Calibri" w:hAnsi="Calibri" w:cs="Times New Roman"/>
                <w:lang w:val="en-US"/>
              </w:rPr>
              <w:t xml:space="preserve">  </w:t>
            </w:r>
          </w:p>
          <w:p w14:paraId="0B3F65DB" w14:textId="2B587284" w:rsidR="00F46792" w:rsidRDefault="00F46792" w:rsidP="00B6569A">
            <w:pPr>
              <w:jc w:val="both"/>
              <w:rPr>
                <w:rFonts w:ascii="Calibri" w:eastAsia="Calibri" w:hAnsi="Calibri" w:cs="Times New Roman"/>
                <w:color w:val="0563C1"/>
                <w:u w:val="single"/>
                <w:lang w:val="en-US"/>
              </w:rPr>
            </w:pPr>
            <w:r w:rsidRPr="00F46792">
              <w:rPr>
                <w:rFonts w:ascii="Calibri" w:eastAsia="Calibri" w:hAnsi="Calibri" w:cs="Times New Roman"/>
                <w:color w:val="0563C1"/>
                <w:u w:val="single"/>
                <w:lang w:val="en-US"/>
              </w:rPr>
              <w:t>https://www.gob.pe/institucion/minedu/normas-legales/3862421-019-2023-minedu</w:t>
            </w:r>
          </w:p>
          <w:p w14:paraId="6F86F295" w14:textId="77777777" w:rsidR="00197F7E" w:rsidRDefault="00197F7E" w:rsidP="008A4C1F">
            <w:pPr>
              <w:jc w:val="both"/>
              <w:rPr>
                <w:lang w:val="en-US"/>
              </w:rPr>
            </w:pPr>
          </w:p>
          <w:p w14:paraId="3C6D9E22" w14:textId="68BE486F" w:rsidR="00FD27D8" w:rsidRDefault="00ED6CF3" w:rsidP="00ED6CF3">
            <w:pPr>
              <w:jc w:val="both"/>
            </w:pPr>
            <w:r>
              <w:t>(</w:t>
            </w:r>
            <w:r w:rsidR="00F46792">
              <w:t>Norma 9</w:t>
            </w:r>
            <w:r>
              <w:t xml:space="preserve">) Guía de Estrategias de Diseño Bioclimático para el Confort Térmico. </w:t>
            </w:r>
          </w:p>
          <w:p w14:paraId="383D5C7D" w14:textId="004399BD" w:rsidR="00ED6CF3" w:rsidRPr="002B3CFD" w:rsidRDefault="00ED6CF3" w:rsidP="00ED6CF3">
            <w:pPr>
              <w:jc w:val="both"/>
              <w:rPr>
                <w:lang w:val="en-US"/>
              </w:rPr>
            </w:pPr>
            <w:r w:rsidRPr="002B3CFD">
              <w:rPr>
                <w:lang w:val="en-US"/>
              </w:rPr>
              <w:t>Link: http://www.minedu.gob.pe/p/pdf/guia-de-disenio-bioclimatico.pdf</w:t>
            </w:r>
          </w:p>
          <w:p w14:paraId="1CC3A246" w14:textId="77777777" w:rsidR="00ED6CF3" w:rsidRPr="00162A89" w:rsidRDefault="00ED6CF3" w:rsidP="008A4C1F">
            <w:pPr>
              <w:jc w:val="both"/>
              <w:rPr>
                <w:lang w:val="en-US"/>
              </w:rPr>
            </w:pPr>
          </w:p>
          <w:p w14:paraId="584BFD59" w14:textId="224BE902" w:rsidR="00837CB5" w:rsidRPr="00057AB6" w:rsidRDefault="00197F7E" w:rsidP="008A4C1F">
            <w:pPr>
              <w:jc w:val="both"/>
            </w:pPr>
            <w:r>
              <w:t>La OPMI del Sector Educación puede identificar como estándar de calidad otras normas que considere pertinentes.</w:t>
            </w:r>
          </w:p>
          <w:p w14:paraId="7643277B" w14:textId="77777777" w:rsidR="00002FFB" w:rsidRPr="00057AB6" w:rsidRDefault="00002FFB" w:rsidP="008A4C1F">
            <w:pPr>
              <w:pStyle w:val="Prrafodelista"/>
              <w:ind w:left="313"/>
              <w:jc w:val="both"/>
            </w:pPr>
          </w:p>
        </w:tc>
      </w:tr>
    </w:tbl>
    <w:p w14:paraId="2475CD9D" w14:textId="77777777" w:rsidR="00002FFB" w:rsidRPr="00057AB6" w:rsidRDefault="00002FFB" w:rsidP="008A4C1F">
      <w:pPr>
        <w:spacing w:after="0" w:line="240" w:lineRule="auto"/>
        <w:jc w:val="both"/>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0EAF" w14:textId="77777777" w:rsidR="00CD24D0" w:rsidRDefault="00CD24D0">
      <w:pPr>
        <w:spacing w:after="0" w:line="240" w:lineRule="auto"/>
      </w:pPr>
      <w:r>
        <w:separator/>
      </w:r>
    </w:p>
  </w:endnote>
  <w:endnote w:type="continuationSeparator" w:id="0">
    <w:p w14:paraId="3559D898" w14:textId="77777777" w:rsidR="00CD24D0" w:rsidRDefault="00CD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DDE7" w14:textId="77777777" w:rsidR="00CD24D0" w:rsidRDefault="00CD24D0">
      <w:pPr>
        <w:spacing w:after="0" w:line="240" w:lineRule="auto"/>
      </w:pPr>
      <w:r>
        <w:separator/>
      </w:r>
    </w:p>
  </w:footnote>
  <w:footnote w:type="continuationSeparator" w:id="0">
    <w:p w14:paraId="4D43205B" w14:textId="77777777" w:rsidR="00CD24D0" w:rsidRDefault="00CD24D0">
      <w:pPr>
        <w:spacing w:after="0" w:line="240" w:lineRule="auto"/>
      </w:pPr>
      <w:r>
        <w:continuationSeparator/>
      </w:r>
    </w:p>
  </w:footnote>
  <w:footnote w:id="1">
    <w:p w14:paraId="32C4980F" w14:textId="5EE41031" w:rsidR="22B81098" w:rsidRPr="008A4C1F" w:rsidRDefault="22B81098" w:rsidP="008A4C1F">
      <w:pPr>
        <w:pStyle w:val="Textonotapie"/>
        <w:jc w:val="both"/>
        <w:rPr>
          <w:rFonts w:ascii="Calibri" w:eastAsia="Calibri" w:hAnsi="Calibri" w:cs="Calibri"/>
          <w:sz w:val="16"/>
          <w:szCs w:val="16"/>
        </w:rPr>
      </w:pPr>
      <w:r w:rsidRPr="008A4C1F">
        <w:rPr>
          <w:rFonts w:ascii="Calibri" w:eastAsia="Calibri" w:hAnsi="Calibri" w:cs="Calibri"/>
          <w:sz w:val="16"/>
          <w:szCs w:val="16"/>
        </w:rPr>
        <w:footnoteRef/>
      </w:r>
      <w:r w:rsidRPr="008A4C1F">
        <w:rPr>
          <w:rFonts w:ascii="Calibri" w:eastAsia="Calibri" w:hAnsi="Calibri" w:cs="Calibri"/>
          <w:sz w:val="16"/>
          <w:szCs w:val="16"/>
        </w:rPr>
        <w:t xml:space="preserve"> Los Programas No Escolarizado de Educación Inicial (PRONOEI) brindan servicios de Educación Inicial a las familias o adultos cuidadores con sus niños y niñas de cero (0) a dos (2) años de edad que viven en zonas urbanas o rurales; y a las niñas y niños de tres (3) a cinco (5) años de edad y sus familias, que viven en zona rural de baja o alta dispersión donde no existe oferta educativa y se requiere una atención educativa flexible por las características sociales, culturales, económicas y/o migraciones temporales o definitivas, de acuerdo con el numeral 5.1.1 de la Norma Técnica denominada “Normas para la planificación, creación, implementación, funcionamiento, evaluación, renovación y cierre de los Programas No Escolarizados de Educación Inicial - PRONOEI” aprobada con </w:t>
      </w:r>
      <w:r w:rsidRPr="0047634D">
        <w:rPr>
          <w:rFonts w:ascii="Calibri" w:eastAsia="Calibri" w:hAnsi="Calibri" w:cs="Calibri"/>
          <w:sz w:val="16"/>
          <w:szCs w:val="16"/>
        </w:rPr>
        <w:t xml:space="preserve">Resolución Viceministerial </w:t>
      </w:r>
      <w:proofErr w:type="spellStart"/>
      <w:r w:rsidRPr="0047634D">
        <w:rPr>
          <w:rFonts w:ascii="Calibri" w:eastAsia="Calibri" w:hAnsi="Calibri" w:cs="Calibri"/>
          <w:sz w:val="16"/>
          <w:szCs w:val="16"/>
        </w:rPr>
        <w:t>N°</w:t>
      </w:r>
      <w:proofErr w:type="spellEnd"/>
      <w:r w:rsidRPr="0047634D">
        <w:rPr>
          <w:rFonts w:ascii="Calibri" w:eastAsia="Calibri" w:hAnsi="Calibri" w:cs="Calibri"/>
          <w:sz w:val="16"/>
          <w:szCs w:val="16"/>
        </w:rPr>
        <w:t xml:space="preserve"> 036-2015-MINEDU.</w:t>
      </w:r>
      <w:r w:rsidRPr="008A4C1F">
        <w:rPr>
          <w:rFonts w:ascii="Calibri" w:eastAsia="Calibri" w:hAnsi="Calibri" w:cs="Calibri"/>
          <w:sz w:val="16"/>
          <w:szCs w:val="16"/>
        </w:rPr>
        <w:t xml:space="preserve"> No se pueden llevar a cabo inversiones asociadas a los PRONOEI, debido a sus características y funcionamiento temporal, tal y como se indica en el Informe </w:t>
      </w:r>
      <w:proofErr w:type="spellStart"/>
      <w:r w:rsidRPr="008A4C1F">
        <w:rPr>
          <w:rFonts w:ascii="Calibri" w:eastAsia="Calibri" w:hAnsi="Calibri" w:cs="Calibri"/>
          <w:sz w:val="16"/>
          <w:szCs w:val="16"/>
        </w:rPr>
        <w:t>N°</w:t>
      </w:r>
      <w:proofErr w:type="spellEnd"/>
      <w:r w:rsidRPr="008A4C1F">
        <w:rPr>
          <w:rFonts w:ascii="Calibri" w:eastAsia="Calibri" w:hAnsi="Calibri" w:cs="Calibri"/>
          <w:sz w:val="16"/>
          <w:szCs w:val="16"/>
        </w:rPr>
        <w:t xml:space="preserve"> 00558-2021-MINEDU/SPE-OPEP-UPI.</w:t>
      </w:r>
    </w:p>
    <w:p w14:paraId="7C99B494" w14:textId="429FDDDF" w:rsidR="22B81098" w:rsidRPr="008A4C1F" w:rsidRDefault="22B81098" w:rsidP="008A4C1F">
      <w:pPr>
        <w:pStyle w:val="Textonotapie"/>
        <w:jc w:val="both"/>
        <w:rPr>
          <w:rFonts w:ascii="Arial" w:eastAsia="Arial" w:hAnsi="Arial" w:cs="Arial"/>
          <w:sz w:val="16"/>
          <w:szCs w:val="16"/>
        </w:rPr>
      </w:pPr>
      <w:r w:rsidRPr="008A4C1F">
        <w:rPr>
          <w:rFonts w:ascii="Calibri" w:eastAsia="Calibri" w:hAnsi="Calibri" w:cs="Calibri"/>
          <w:sz w:val="16"/>
          <w:szCs w:val="16"/>
        </w:rPr>
        <w:t xml:space="preserve">Asimismo, la Ley </w:t>
      </w:r>
      <w:proofErr w:type="spellStart"/>
      <w:r w:rsidRPr="008A4C1F">
        <w:rPr>
          <w:rFonts w:ascii="Calibri" w:eastAsia="Calibri" w:hAnsi="Calibri" w:cs="Calibri"/>
          <w:sz w:val="16"/>
          <w:szCs w:val="16"/>
        </w:rPr>
        <w:t>N°</w:t>
      </w:r>
      <w:proofErr w:type="spellEnd"/>
      <w:r w:rsidRPr="008A4C1F">
        <w:rPr>
          <w:rFonts w:ascii="Calibri" w:eastAsia="Calibri" w:hAnsi="Calibri" w:cs="Calibri"/>
          <w:sz w:val="16"/>
          <w:szCs w:val="16"/>
        </w:rPr>
        <w:t xml:space="preserve"> 30772, Ley que promueve la atención educativa integral de los </w:t>
      </w:r>
      <w:r w:rsidRPr="0047634D">
        <w:rPr>
          <w:rFonts w:ascii="Calibri" w:eastAsia="Calibri" w:hAnsi="Calibri" w:cs="Calibri"/>
          <w:sz w:val="16"/>
          <w:szCs w:val="16"/>
        </w:rPr>
        <w:t xml:space="preserve">estudiantes en condiciones de hospitalización o con tratamiento ambulatorio de la Educación Básica, su Reglamento aprobado por Decreto Supremo </w:t>
      </w:r>
      <w:proofErr w:type="spellStart"/>
      <w:r w:rsidRPr="0047634D">
        <w:rPr>
          <w:rFonts w:ascii="Calibri" w:eastAsia="Calibri" w:hAnsi="Calibri" w:cs="Calibri"/>
          <w:sz w:val="16"/>
          <w:szCs w:val="16"/>
        </w:rPr>
        <w:t>N°</w:t>
      </w:r>
      <w:proofErr w:type="spellEnd"/>
      <w:r w:rsidRPr="0047634D">
        <w:rPr>
          <w:rFonts w:ascii="Calibri" w:eastAsia="Calibri" w:hAnsi="Calibri" w:cs="Calibri"/>
          <w:sz w:val="16"/>
          <w:szCs w:val="16"/>
        </w:rPr>
        <w:t xml:space="preserve"> 003-2020-MINEDU</w:t>
      </w:r>
      <w:r w:rsidRPr="008A4C1F">
        <w:rPr>
          <w:rFonts w:ascii="Calibri" w:eastAsia="Calibri" w:hAnsi="Calibri" w:cs="Calibri"/>
          <w:sz w:val="16"/>
          <w:szCs w:val="16"/>
        </w:rPr>
        <w:t xml:space="preserve">, y la Resolución Viceministerial </w:t>
      </w:r>
      <w:proofErr w:type="spellStart"/>
      <w:r w:rsidRPr="008A4C1F">
        <w:rPr>
          <w:rFonts w:ascii="Calibri" w:eastAsia="Calibri" w:hAnsi="Calibri" w:cs="Calibri"/>
          <w:sz w:val="16"/>
          <w:szCs w:val="16"/>
        </w:rPr>
        <w:t>N°</w:t>
      </w:r>
      <w:proofErr w:type="spellEnd"/>
      <w:r w:rsidRPr="008A4C1F">
        <w:rPr>
          <w:rFonts w:ascii="Calibri" w:eastAsia="Calibri" w:hAnsi="Calibri" w:cs="Calibri"/>
          <w:sz w:val="16"/>
          <w:szCs w:val="16"/>
        </w:rPr>
        <w:t xml:space="preserve"> 154-2020-MINEDU contienen las disposiciones que regulan el Servicio Educativo Hospitalario, el cual funciona en los establecimientos de salud, por lo cual respecto de dicho servicio no se pueden llevar a cabo inversiones de la función educación.</w:t>
      </w:r>
    </w:p>
    <w:p w14:paraId="55538A9D" w14:textId="37C474DB" w:rsidR="22B81098" w:rsidRDefault="22B81098" w:rsidP="22B81098">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0680911"/>
    <w:multiLevelType w:val="hybridMultilevel"/>
    <w:tmpl w:val="AD3AF566"/>
    <w:lvl w:ilvl="0" w:tplc="D9288C28">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5" w15:restartNumberingAfterBreak="0">
    <w:nsid w:val="16445201"/>
    <w:multiLevelType w:val="hybridMultilevel"/>
    <w:tmpl w:val="6BD09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7"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9"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3"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5"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8"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9" w15:restartNumberingAfterBreak="0">
    <w:nsid w:val="4B1C4260"/>
    <w:multiLevelType w:val="hybridMultilevel"/>
    <w:tmpl w:val="3F24C970"/>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0" w15:restartNumberingAfterBreak="0">
    <w:nsid w:val="4B40176F"/>
    <w:multiLevelType w:val="hybridMultilevel"/>
    <w:tmpl w:val="3D32F9B6"/>
    <w:lvl w:ilvl="0" w:tplc="D9288C2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3"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3F7630D"/>
    <w:multiLevelType w:val="hybridMultilevel"/>
    <w:tmpl w:val="7D56B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6"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9"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4"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abstractNumId w:val="1"/>
  </w:num>
  <w:num w:numId="2">
    <w:abstractNumId w:val="2"/>
  </w:num>
  <w:num w:numId="3">
    <w:abstractNumId w:val="10"/>
  </w:num>
  <w:num w:numId="4">
    <w:abstractNumId w:val="30"/>
  </w:num>
  <w:num w:numId="5">
    <w:abstractNumId w:val="31"/>
  </w:num>
  <w:num w:numId="6">
    <w:abstractNumId w:val="33"/>
  </w:num>
  <w:num w:numId="7">
    <w:abstractNumId w:val="7"/>
  </w:num>
  <w:num w:numId="8">
    <w:abstractNumId w:val="13"/>
  </w:num>
  <w:num w:numId="9">
    <w:abstractNumId w:val="26"/>
  </w:num>
  <w:num w:numId="10">
    <w:abstractNumId w:val="28"/>
  </w:num>
  <w:num w:numId="11">
    <w:abstractNumId w:val="22"/>
  </w:num>
  <w:num w:numId="12">
    <w:abstractNumId w:val="17"/>
  </w:num>
  <w:num w:numId="13">
    <w:abstractNumId w:val="4"/>
  </w:num>
  <w:num w:numId="14">
    <w:abstractNumId w:val="12"/>
  </w:num>
  <w:num w:numId="15">
    <w:abstractNumId w:val="18"/>
  </w:num>
  <w:num w:numId="16">
    <w:abstractNumId w:val="34"/>
  </w:num>
  <w:num w:numId="17">
    <w:abstractNumId w:val="14"/>
  </w:num>
  <w:num w:numId="18">
    <w:abstractNumId w:val="11"/>
  </w:num>
  <w:num w:numId="19">
    <w:abstractNumId w:val="8"/>
  </w:num>
  <w:num w:numId="20">
    <w:abstractNumId w:val="25"/>
  </w:num>
  <w:num w:numId="21">
    <w:abstractNumId w:val="0"/>
  </w:num>
  <w:num w:numId="22">
    <w:abstractNumId w:val="6"/>
  </w:num>
  <w:num w:numId="23">
    <w:abstractNumId w:val="21"/>
  </w:num>
  <w:num w:numId="24">
    <w:abstractNumId w:val="16"/>
  </w:num>
  <w:num w:numId="25">
    <w:abstractNumId w:val="27"/>
  </w:num>
  <w:num w:numId="26">
    <w:abstractNumId w:val="29"/>
  </w:num>
  <w:num w:numId="27">
    <w:abstractNumId w:val="23"/>
  </w:num>
  <w:num w:numId="28">
    <w:abstractNumId w:val="15"/>
  </w:num>
  <w:num w:numId="29">
    <w:abstractNumId w:val="9"/>
  </w:num>
  <w:num w:numId="30">
    <w:abstractNumId w:val="32"/>
  </w:num>
  <w:num w:numId="31">
    <w:abstractNumId w:val="5"/>
  </w:num>
  <w:num w:numId="32">
    <w:abstractNumId w:val="19"/>
  </w:num>
  <w:num w:numId="33">
    <w:abstractNumId w:val="24"/>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57AB6"/>
    <w:rsid w:val="000A6481"/>
    <w:rsid w:val="000C5AF9"/>
    <w:rsid w:val="000E270B"/>
    <w:rsid w:val="001148CA"/>
    <w:rsid w:val="00116766"/>
    <w:rsid w:val="00116A6B"/>
    <w:rsid w:val="0014014B"/>
    <w:rsid w:val="00145A3C"/>
    <w:rsid w:val="00147E34"/>
    <w:rsid w:val="00155C41"/>
    <w:rsid w:val="00162A89"/>
    <w:rsid w:val="001669A2"/>
    <w:rsid w:val="00167481"/>
    <w:rsid w:val="00167E0B"/>
    <w:rsid w:val="00174F0B"/>
    <w:rsid w:val="00182EB6"/>
    <w:rsid w:val="00190BF5"/>
    <w:rsid w:val="00197F7E"/>
    <w:rsid w:val="001B3618"/>
    <w:rsid w:val="001D0268"/>
    <w:rsid w:val="001E4BB5"/>
    <w:rsid w:val="002078C9"/>
    <w:rsid w:val="00212675"/>
    <w:rsid w:val="00232119"/>
    <w:rsid w:val="00252DCA"/>
    <w:rsid w:val="002607DD"/>
    <w:rsid w:val="00264B7C"/>
    <w:rsid w:val="0027609D"/>
    <w:rsid w:val="00281881"/>
    <w:rsid w:val="00285E6A"/>
    <w:rsid w:val="002A2BE2"/>
    <w:rsid w:val="002B2D95"/>
    <w:rsid w:val="002B3CFD"/>
    <w:rsid w:val="002B6CB0"/>
    <w:rsid w:val="002C4DBF"/>
    <w:rsid w:val="002C6A20"/>
    <w:rsid w:val="00304A3E"/>
    <w:rsid w:val="003057AE"/>
    <w:rsid w:val="00323348"/>
    <w:rsid w:val="00323651"/>
    <w:rsid w:val="003269D8"/>
    <w:rsid w:val="003314E6"/>
    <w:rsid w:val="0033769C"/>
    <w:rsid w:val="00342C3E"/>
    <w:rsid w:val="003A142E"/>
    <w:rsid w:val="003B0531"/>
    <w:rsid w:val="003B200B"/>
    <w:rsid w:val="003B27F6"/>
    <w:rsid w:val="003C7A5F"/>
    <w:rsid w:val="003D51D4"/>
    <w:rsid w:val="003F2F71"/>
    <w:rsid w:val="00422E98"/>
    <w:rsid w:val="004404CA"/>
    <w:rsid w:val="004739FB"/>
    <w:rsid w:val="0047634D"/>
    <w:rsid w:val="00480A6B"/>
    <w:rsid w:val="00492505"/>
    <w:rsid w:val="004A45D8"/>
    <w:rsid w:val="004C5E7A"/>
    <w:rsid w:val="004F25DF"/>
    <w:rsid w:val="004F263F"/>
    <w:rsid w:val="005028F9"/>
    <w:rsid w:val="00522A99"/>
    <w:rsid w:val="00525E19"/>
    <w:rsid w:val="00526C3B"/>
    <w:rsid w:val="00532A83"/>
    <w:rsid w:val="00534073"/>
    <w:rsid w:val="005849F1"/>
    <w:rsid w:val="00594BD7"/>
    <w:rsid w:val="005A6313"/>
    <w:rsid w:val="005B4C21"/>
    <w:rsid w:val="005C2079"/>
    <w:rsid w:val="005C2230"/>
    <w:rsid w:val="005C4F7E"/>
    <w:rsid w:val="005D773F"/>
    <w:rsid w:val="005E40F3"/>
    <w:rsid w:val="005E4533"/>
    <w:rsid w:val="005F19DE"/>
    <w:rsid w:val="006113CA"/>
    <w:rsid w:val="00640C88"/>
    <w:rsid w:val="00646FA1"/>
    <w:rsid w:val="00667E86"/>
    <w:rsid w:val="00670265"/>
    <w:rsid w:val="00675DF6"/>
    <w:rsid w:val="00680DE7"/>
    <w:rsid w:val="006A7A58"/>
    <w:rsid w:val="006D0F10"/>
    <w:rsid w:val="006D225B"/>
    <w:rsid w:val="007211EA"/>
    <w:rsid w:val="00734AEC"/>
    <w:rsid w:val="00744859"/>
    <w:rsid w:val="00747C9F"/>
    <w:rsid w:val="00753403"/>
    <w:rsid w:val="00790CB9"/>
    <w:rsid w:val="00793CA5"/>
    <w:rsid w:val="007A514E"/>
    <w:rsid w:val="007D4CF7"/>
    <w:rsid w:val="007F2000"/>
    <w:rsid w:val="007F3B48"/>
    <w:rsid w:val="007F4895"/>
    <w:rsid w:val="00807D34"/>
    <w:rsid w:val="008245CF"/>
    <w:rsid w:val="00833ADB"/>
    <w:rsid w:val="00834A04"/>
    <w:rsid w:val="00837CB5"/>
    <w:rsid w:val="008460A4"/>
    <w:rsid w:val="00852C3F"/>
    <w:rsid w:val="00886B02"/>
    <w:rsid w:val="008917B2"/>
    <w:rsid w:val="008A4C1F"/>
    <w:rsid w:val="008C42F5"/>
    <w:rsid w:val="008C5E5F"/>
    <w:rsid w:val="008C7C89"/>
    <w:rsid w:val="008D09B1"/>
    <w:rsid w:val="008D7C79"/>
    <w:rsid w:val="008E2875"/>
    <w:rsid w:val="008E7CC4"/>
    <w:rsid w:val="00920E7E"/>
    <w:rsid w:val="00922E2C"/>
    <w:rsid w:val="0093701C"/>
    <w:rsid w:val="00955BB3"/>
    <w:rsid w:val="0096436A"/>
    <w:rsid w:val="009C4AEF"/>
    <w:rsid w:val="009D0F64"/>
    <w:rsid w:val="009D1103"/>
    <w:rsid w:val="009E268D"/>
    <w:rsid w:val="009F7131"/>
    <w:rsid w:val="00A3490E"/>
    <w:rsid w:val="00AD52F2"/>
    <w:rsid w:val="00B00F05"/>
    <w:rsid w:val="00B1091B"/>
    <w:rsid w:val="00B22419"/>
    <w:rsid w:val="00B3234C"/>
    <w:rsid w:val="00B43004"/>
    <w:rsid w:val="00B479CF"/>
    <w:rsid w:val="00B52927"/>
    <w:rsid w:val="00B6569A"/>
    <w:rsid w:val="00B72BD7"/>
    <w:rsid w:val="00BB18BF"/>
    <w:rsid w:val="00BB3374"/>
    <w:rsid w:val="00BD0FC1"/>
    <w:rsid w:val="00C27BAE"/>
    <w:rsid w:val="00C345C1"/>
    <w:rsid w:val="00C4369B"/>
    <w:rsid w:val="00C463C3"/>
    <w:rsid w:val="00C55507"/>
    <w:rsid w:val="00C60E02"/>
    <w:rsid w:val="00C71E3E"/>
    <w:rsid w:val="00C73941"/>
    <w:rsid w:val="00C864C7"/>
    <w:rsid w:val="00C958F7"/>
    <w:rsid w:val="00CB57F1"/>
    <w:rsid w:val="00CD24D0"/>
    <w:rsid w:val="00D15DEE"/>
    <w:rsid w:val="00D23C2F"/>
    <w:rsid w:val="00D33DFA"/>
    <w:rsid w:val="00D44846"/>
    <w:rsid w:val="00D92CD0"/>
    <w:rsid w:val="00D9731F"/>
    <w:rsid w:val="00DB3DD5"/>
    <w:rsid w:val="00DB6862"/>
    <w:rsid w:val="00DC6005"/>
    <w:rsid w:val="00DF5C7D"/>
    <w:rsid w:val="00E03C97"/>
    <w:rsid w:val="00E06EAD"/>
    <w:rsid w:val="00E156BD"/>
    <w:rsid w:val="00E1596C"/>
    <w:rsid w:val="00E25368"/>
    <w:rsid w:val="00E33CB9"/>
    <w:rsid w:val="00E52BBB"/>
    <w:rsid w:val="00E602AA"/>
    <w:rsid w:val="00EA4468"/>
    <w:rsid w:val="00ED6CF3"/>
    <w:rsid w:val="00EE08C9"/>
    <w:rsid w:val="00EF4810"/>
    <w:rsid w:val="00F1741C"/>
    <w:rsid w:val="00F2039F"/>
    <w:rsid w:val="00F2589D"/>
    <w:rsid w:val="00F258A2"/>
    <w:rsid w:val="00F2659A"/>
    <w:rsid w:val="00F46792"/>
    <w:rsid w:val="00F504F1"/>
    <w:rsid w:val="00F51BAA"/>
    <w:rsid w:val="00F76C75"/>
    <w:rsid w:val="00F95B43"/>
    <w:rsid w:val="00FB37BF"/>
    <w:rsid w:val="00FB7B1E"/>
    <w:rsid w:val="00FD27D8"/>
    <w:rsid w:val="00FD4E5E"/>
    <w:rsid w:val="00FF474E"/>
    <w:rsid w:val="0174E371"/>
    <w:rsid w:val="0224862E"/>
    <w:rsid w:val="04CA478E"/>
    <w:rsid w:val="06845193"/>
    <w:rsid w:val="079630AC"/>
    <w:rsid w:val="0821F851"/>
    <w:rsid w:val="18E1ED2E"/>
    <w:rsid w:val="1B1685C3"/>
    <w:rsid w:val="1CF16C66"/>
    <w:rsid w:val="22B81098"/>
    <w:rsid w:val="2DF8A8A8"/>
    <w:rsid w:val="2F7ADC1D"/>
    <w:rsid w:val="482A4346"/>
    <w:rsid w:val="4C5ACF3A"/>
    <w:rsid w:val="50E6DD17"/>
    <w:rsid w:val="5365D24D"/>
    <w:rsid w:val="538A7247"/>
    <w:rsid w:val="59D26DA3"/>
    <w:rsid w:val="5D680969"/>
    <w:rsid w:val="62B240F3"/>
    <w:rsid w:val="739E71C9"/>
    <w:rsid w:val="74D1FBBC"/>
    <w:rsid w:val="76F13C83"/>
    <w:rsid w:val="7D60F24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unhideWhenUsed/>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E156BD"/>
    <w:pPr>
      <w:spacing w:after="0" w:line="240" w:lineRule="auto"/>
    </w:pPr>
  </w:style>
  <w:style w:type="paragraph" w:styleId="NormalWeb">
    <w:name w:val="Normal (Web)"/>
    <w:basedOn w:val="Normal"/>
    <w:uiPriority w:val="99"/>
    <w:unhideWhenUsed/>
    <w:rsid w:val="00E03C97"/>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customStyle="1" w:styleId="decretossupremos">
    <w:name w:val="decretossupremos"/>
    <w:basedOn w:val="Fuentedeprrafopredeter"/>
    <w:rsid w:val="00E03C97"/>
  </w:style>
  <w:style w:type="paragraph" w:customStyle="1" w:styleId="ley-2">
    <w:name w:val="ley-2"/>
    <w:basedOn w:val="Normal"/>
    <w:rsid w:val="00807D3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11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ruccion.org/normas/rne2012/rne200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quedas.elperuano.pe/dispositivo/NL/214694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b.pe/p/pdf/rvm-n-054-2021-minedu.pdf" TargetMode="External"/><Relationship Id="rId5" Type="http://schemas.openxmlformats.org/officeDocument/2006/relationships/webSettings" Target="webSettings.xml"/><Relationship Id="rId10" Type="http://schemas.openxmlformats.org/officeDocument/2006/relationships/hyperlink" Target="https://www.gob.pe/institucion/minedu/normas-legales/274899-104-2019-minedu" TargetMode="External"/><Relationship Id="rId4" Type="http://schemas.openxmlformats.org/officeDocument/2006/relationships/settings" Target="settings.xml"/><Relationship Id="rId9" Type="http://schemas.openxmlformats.org/officeDocument/2006/relationships/hyperlink" Target="https://www.minedu.gob.pe/p/app_normatividad.php"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9176-30A9-4EB9-8057-F6682BB6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1412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PAULO DANIEL MENDOZA BARRANTES</cp:lastModifiedBy>
  <cp:revision>32</cp:revision>
  <dcterms:created xsi:type="dcterms:W3CDTF">2024-06-28T16:45:00Z</dcterms:created>
  <dcterms:modified xsi:type="dcterms:W3CDTF">2025-06-30T23:39:00Z</dcterms:modified>
</cp:coreProperties>
</file>