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4B0AA4" w:rsidRPr="004B0AA4" w14:paraId="6C0C447A" w14:textId="77777777" w:rsidTr="00501759">
        <w:trPr>
          <w:trHeight w:val="423"/>
        </w:trPr>
        <w:tc>
          <w:tcPr>
            <w:tcW w:w="1413" w:type="dxa"/>
            <w:vAlign w:val="center"/>
          </w:tcPr>
          <w:p w14:paraId="3977CE04" w14:textId="72468A0B" w:rsidR="00DE2D8A" w:rsidRPr="004B0AA4" w:rsidRDefault="00B4744E" w:rsidP="009F6EE7">
            <w:pPr>
              <w:rPr>
                <w:rFonts w:ascii="Arial" w:hAnsi="Arial" w:cs="Arial"/>
                <w:b/>
                <w:bCs/>
                <w:sz w:val="16"/>
                <w:szCs w:val="16"/>
              </w:rPr>
            </w:pPr>
            <w:r w:rsidRPr="004B0AA4">
              <w:rPr>
                <w:rFonts w:ascii="Arial" w:hAnsi="Arial" w:cs="Arial"/>
                <w:b/>
                <w:bCs/>
                <w:sz w:val="16"/>
                <w:szCs w:val="16"/>
              </w:rPr>
              <w:t xml:space="preserve">Nombre del Indicador </w:t>
            </w:r>
          </w:p>
        </w:tc>
        <w:tc>
          <w:tcPr>
            <w:tcW w:w="566" w:type="dxa"/>
            <w:shd w:val="clear" w:color="auto" w:fill="auto"/>
            <w:vAlign w:val="center"/>
          </w:tcPr>
          <w:p w14:paraId="3172FC95" w14:textId="309C488B" w:rsidR="00DE2D8A" w:rsidRPr="004B0AA4" w:rsidRDefault="003C33F5" w:rsidP="004B0AA4">
            <w:pPr>
              <w:jc w:val="center"/>
              <w:rPr>
                <w:rFonts w:ascii="Arial" w:hAnsi="Arial" w:cs="Arial"/>
                <w:sz w:val="16"/>
                <w:szCs w:val="16"/>
              </w:rPr>
            </w:pPr>
            <w:r w:rsidRPr="004B0AA4">
              <w:rPr>
                <w:rFonts w:ascii="Arial" w:hAnsi="Arial" w:cs="Arial"/>
                <w:sz w:val="16"/>
                <w:szCs w:val="16"/>
              </w:rPr>
              <w:t>35</w:t>
            </w:r>
            <w:r w:rsidR="004B0AA4" w:rsidRPr="004B0AA4">
              <w:rPr>
                <w:rFonts w:ascii="Arial" w:hAnsi="Arial" w:cs="Arial"/>
                <w:sz w:val="16"/>
                <w:szCs w:val="16"/>
              </w:rPr>
              <w:t>3</w:t>
            </w:r>
          </w:p>
        </w:tc>
        <w:tc>
          <w:tcPr>
            <w:tcW w:w="7514" w:type="dxa"/>
            <w:shd w:val="clear" w:color="auto" w:fill="auto"/>
            <w:vAlign w:val="center"/>
          </w:tcPr>
          <w:p w14:paraId="2350C117" w14:textId="238EB72F" w:rsidR="00DE2D8A" w:rsidRPr="004B0AA4" w:rsidRDefault="004B0AA4">
            <w:pPr>
              <w:rPr>
                <w:rFonts w:ascii="Arial" w:hAnsi="Arial" w:cs="Arial"/>
                <w:sz w:val="16"/>
                <w:szCs w:val="16"/>
              </w:rPr>
            </w:pPr>
            <w:r w:rsidRPr="004B0AA4">
              <w:rPr>
                <w:rFonts w:ascii="Arial" w:hAnsi="Arial" w:cs="Arial"/>
                <w:sz w:val="16"/>
                <w:szCs w:val="16"/>
              </w:rPr>
              <w:t>Porcentaje de unidades productoras con el Servicio de Educación Básica Alternativa con capacidad instalada inadecuada</w:t>
            </w:r>
          </w:p>
        </w:tc>
      </w:tr>
      <w:tr w:rsidR="0026508A" w:rsidRPr="0026508A" w14:paraId="11A718E3" w14:textId="77777777" w:rsidTr="00501759">
        <w:trPr>
          <w:trHeight w:val="448"/>
        </w:trPr>
        <w:tc>
          <w:tcPr>
            <w:tcW w:w="1413" w:type="dxa"/>
            <w:vAlign w:val="center"/>
          </w:tcPr>
          <w:p w14:paraId="57EC8604" w14:textId="7E21759A" w:rsidR="00FA37E3" w:rsidRPr="0026508A" w:rsidRDefault="00FA37E3" w:rsidP="009F6EE7">
            <w:pPr>
              <w:rPr>
                <w:rFonts w:ascii="Arial" w:hAnsi="Arial" w:cs="Arial"/>
                <w:sz w:val="16"/>
                <w:szCs w:val="16"/>
              </w:rPr>
            </w:pPr>
            <w:r w:rsidRPr="0026508A">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26508A" w:rsidRDefault="00442BBE">
            <w:pPr>
              <w:rPr>
                <w:rFonts w:ascii="Arial" w:hAnsi="Arial" w:cs="Arial"/>
                <w:sz w:val="16"/>
                <w:szCs w:val="16"/>
              </w:rPr>
            </w:pPr>
            <w:r w:rsidRPr="0026508A">
              <w:rPr>
                <w:rFonts w:ascii="Arial" w:hAnsi="Arial" w:cs="Arial"/>
                <w:sz w:val="16"/>
                <w:szCs w:val="16"/>
              </w:rPr>
              <w:t>Calidad</w:t>
            </w:r>
          </w:p>
        </w:tc>
      </w:tr>
      <w:tr w:rsidR="0026508A" w:rsidRPr="0026508A" w14:paraId="0C106DDE" w14:textId="77777777" w:rsidTr="00501759">
        <w:trPr>
          <w:trHeight w:val="430"/>
        </w:trPr>
        <w:tc>
          <w:tcPr>
            <w:tcW w:w="1413" w:type="dxa"/>
            <w:vAlign w:val="center"/>
          </w:tcPr>
          <w:p w14:paraId="52728A04" w14:textId="6694EFAD" w:rsidR="00DE2D8A" w:rsidRPr="0026508A" w:rsidRDefault="00DE2D8A" w:rsidP="009F6EE7">
            <w:pPr>
              <w:rPr>
                <w:rFonts w:ascii="Arial" w:hAnsi="Arial" w:cs="Arial"/>
                <w:sz w:val="16"/>
                <w:szCs w:val="16"/>
              </w:rPr>
            </w:pPr>
            <w:r w:rsidRPr="0026508A">
              <w:rPr>
                <w:rFonts w:ascii="Arial" w:hAnsi="Arial" w:cs="Arial"/>
                <w:b/>
                <w:bCs/>
                <w:sz w:val="16"/>
                <w:szCs w:val="16"/>
              </w:rPr>
              <w:t>Unidad de Medida</w:t>
            </w:r>
          </w:p>
        </w:tc>
        <w:tc>
          <w:tcPr>
            <w:tcW w:w="566" w:type="dxa"/>
            <w:shd w:val="clear" w:color="auto" w:fill="auto"/>
            <w:vAlign w:val="center"/>
          </w:tcPr>
          <w:p w14:paraId="2FDA500C" w14:textId="33657A1B" w:rsidR="00DE2D8A" w:rsidRPr="0026508A" w:rsidRDefault="00E5234F" w:rsidP="00FA37E3">
            <w:pPr>
              <w:jc w:val="center"/>
              <w:rPr>
                <w:rFonts w:ascii="Arial" w:hAnsi="Arial" w:cs="Arial"/>
                <w:sz w:val="16"/>
                <w:szCs w:val="16"/>
              </w:rPr>
            </w:pPr>
            <w:r w:rsidRPr="0026508A">
              <w:rPr>
                <w:rFonts w:ascii="Arial" w:hAnsi="Arial" w:cs="Arial"/>
                <w:sz w:val="16"/>
                <w:szCs w:val="16"/>
              </w:rPr>
              <w:t>327</w:t>
            </w:r>
          </w:p>
        </w:tc>
        <w:tc>
          <w:tcPr>
            <w:tcW w:w="7514" w:type="dxa"/>
            <w:shd w:val="clear" w:color="auto" w:fill="auto"/>
            <w:vAlign w:val="center"/>
          </w:tcPr>
          <w:p w14:paraId="653DB9DE" w14:textId="75103E1D" w:rsidR="00DE2D8A" w:rsidRPr="0026508A" w:rsidRDefault="00442BBE">
            <w:pPr>
              <w:rPr>
                <w:rFonts w:ascii="Arial" w:hAnsi="Arial" w:cs="Arial"/>
                <w:sz w:val="16"/>
                <w:szCs w:val="16"/>
              </w:rPr>
            </w:pPr>
            <w:r w:rsidRPr="0026508A">
              <w:rPr>
                <w:rFonts w:ascii="Arial" w:hAnsi="Arial" w:cs="Arial"/>
                <w:sz w:val="16"/>
                <w:szCs w:val="16"/>
              </w:rPr>
              <w:t>Unidad Productora</w:t>
            </w:r>
          </w:p>
        </w:tc>
      </w:tr>
      <w:tr w:rsidR="0084371A" w:rsidRPr="00065771" w14:paraId="35F1A4CD" w14:textId="77777777" w:rsidTr="00501759">
        <w:trPr>
          <w:trHeight w:val="430"/>
        </w:trPr>
        <w:tc>
          <w:tcPr>
            <w:tcW w:w="1413" w:type="dxa"/>
            <w:vAlign w:val="center"/>
          </w:tcPr>
          <w:p w14:paraId="3A2665BE" w14:textId="551D1317" w:rsidR="00C73B6D" w:rsidRPr="00065771" w:rsidRDefault="00C73B6D" w:rsidP="009F6EE7">
            <w:pPr>
              <w:rPr>
                <w:rFonts w:ascii="Arial" w:hAnsi="Arial" w:cs="Arial"/>
                <w:b/>
                <w:bCs/>
                <w:sz w:val="16"/>
                <w:szCs w:val="16"/>
              </w:rPr>
            </w:pPr>
            <w:r w:rsidRPr="00065771">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065771" w:rsidRDefault="00065771">
            <w:pPr>
              <w:rPr>
                <w:rFonts w:ascii="Arial" w:hAnsi="Arial" w:cs="Arial"/>
                <w:sz w:val="16"/>
                <w:szCs w:val="16"/>
              </w:rPr>
            </w:pPr>
            <w:r w:rsidRPr="00065771">
              <w:rPr>
                <w:rFonts w:ascii="Arial" w:hAnsi="Arial" w:cs="Arial"/>
                <w:sz w:val="16"/>
                <w:szCs w:val="16"/>
              </w:rPr>
              <w:t>Distrital</w:t>
            </w:r>
          </w:p>
        </w:tc>
      </w:tr>
    </w:tbl>
    <w:p w14:paraId="49FC6AB5" w14:textId="15D377CD" w:rsidR="00EF7C8F" w:rsidRPr="00065771"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065771" w:rsidRPr="00065771"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065771" w:rsidRDefault="00E01366" w:rsidP="00E01366">
            <w:pPr>
              <w:rPr>
                <w:rFonts w:ascii="Arial" w:hAnsi="Arial" w:cs="Arial"/>
                <w:b/>
                <w:bCs/>
              </w:rPr>
            </w:pPr>
            <w:r w:rsidRPr="00065771">
              <w:rPr>
                <w:rFonts w:ascii="Arial" w:hAnsi="Arial" w:cs="Arial"/>
                <w:b/>
                <w:bCs/>
              </w:rPr>
              <w:t>Servicio y Tipología</w:t>
            </w:r>
          </w:p>
        </w:tc>
      </w:tr>
      <w:tr w:rsidR="00065771" w:rsidRPr="00065771"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065771" w:rsidRDefault="00E01366" w:rsidP="00D760A0">
            <w:pPr>
              <w:jc w:val="center"/>
              <w:rPr>
                <w:rFonts w:ascii="Arial" w:hAnsi="Arial" w:cs="Arial"/>
                <w:b/>
                <w:bCs/>
                <w:sz w:val="16"/>
                <w:szCs w:val="16"/>
              </w:rPr>
            </w:pPr>
            <w:r w:rsidRPr="00065771">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065771"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065771" w:rsidRDefault="00E01366" w:rsidP="00D760A0">
            <w:pPr>
              <w:jc w:val="center"/>
              <w:rPr>
                <w:rFonts w:ascii="Arial" w:hAnsi="Arial" w:cs="Arial"/>
                <w:b/>
                <w:bCs/>
                <w:sz w:val="16"/>
                <w:szCs w:val="16"/>
              </w:rPr>
            </w:pPr>
            <w:r w:rsidRPr="00065771">
              <w:rPr>
                <w:rFonts w:ascii="Arial" w:hAnsi="Arial" w:cs="Arial"/>
                <w:b/>
                <w:bCs/>
                <w:sz w:val="16"/>
                <w:szCs w:val="16"/>
              </w:rPr>
              <w:t>Tipología</w:t>
            </w:r>
          </w:p>
        </w:tc>
      </w:tr>
      <w:tr w:rsidR="00065771" w:rsidRPr="00065771"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EEDD04C" w:rsidR="00E01366" w:rsidRPr="00065771" w:rsidRDefault="0026508A" w:rsidP="00D760A0">
            <w:pPr>
              <w:rPr>
                <w:rFonts w:ascii="Arial" w:hAnsi="Arial" w:cs="Arial"/>
                <w:sz w:val="16"/>
                <w:szCs w:val="16"/>
              </w:rPr>
            </w:pPr>
            <w:r w:rsidRPr="00065771">
              <w:rPr>
                <w:rFonts w:ascii="Arial" w:hAnsi="Arial" w:cs="Arial"/>
                <w:sz w:val="16"/>
                <w:szCs w:val="16"/>
              </w:rPr>
              <w:t>289</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6BF3506D" w:rsidR="00E01366" w:rsidRPr="00065771" w:rsidRDefault="00442BBE" w:rsidP="0026508A">
            <w:pPr>
              <w:rPr>
                <w:rFonts w:ascii="Arial" w:hAnsi="Arial" w:cs="Arial"/>
                <w:sz w:val="16"/>
                <w:szCs w:val="16"/>
              </w:rPr>
            </w:pPr>
            <w:r w:rsidRPr="00065771">
              <w:rPr>
                <w:rFonts w:ascii="Arial" w:hAnsi="Arial" w:cs="Arial"/>
                <w:sz w:val="16"/>
                <w:szCs w:val="16"/>
              </w:rPr>
              <w:t xml:space="preserve">Servicio de Educación </w:t>
            </w:r>
            <w:r w:rsidR="0026508A" w:rsidRPr="00065771">
              <w:rPr>
                <w:rFonts w:ascii="Arial" w:hAnsi="Arial" w:cs="Arial"/>
                <w:sz w:val="16"/>
                <w:szCs w:val="16"/>
              </w:rPr>
              <w:t>Básica Alternativa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0657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340D632" w:rsidR="00E01366" w:rsidRPr="00065771" w:rsidRDefault="0026508A" w:rsidP="00D760A0">
            <w:pPr>
              <w:rPr>
                <w:rFonts w:ascii="Arial" w:hAnsi="Arial" w:cs="Arial"/>
                <w:sz w:val="16"/>
                <w:szCs w:val="16"/>
              </w:rPr>
            </w:pPr>
            <w:r w:rsidRPr="00065771">
              <w:rPr>
                <w:rFonts w:ascii="Arial" w:hAnsi="Arial" w:cs="Arial"/>
                <w:sz w:val="16"/>
                <w:szCs w:val="16"/>
              </w:rPr>
              <w:t>372</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1843C8BB" w:rsidR="00E01366" w:rsidRPr="00065771" w:rsidRDefault="0026508A" w:rsidP="0026508A">
            <w:pPr>
              <w:rPr>
                <w:rFonts w:ascii="Arial" w:hAnsi="Arial" w:cs="Arial"/>
                <w:sz w:val="16"/>
                <w:szCs w:val="16"/>
              </w:rPr>
            </w:pPr>
            <w:r w:rsidRPr="00065771">
              <w:rPr>
                <w:rFonts w:ascii="Arial" w:hAnsi="Arial" w:cs="Arial"/>
                <w:sz w:val="16"/>
                <w:szCs w:val="16"/>
              </w:rPr>
              <w:t>Educación Básica Alternativa</w:t>
            </w:r>
          </w:p>
        </w:tc>
      </w:tr>
      <w:tr w:rsidR="00065771" w:rsidRPr="00065771"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065771"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065771"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0657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065771"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065771" w:rsidRDefault="00E01366" w:rsidP="00D760A0">
            <w:pPr>
              <w:rPr>
                <w:rFonts w:ascii="Arial" w:hAnsi="Arial" w:cs="Arial"/>
                <w:sz w:val="16"/>
                <w:szCs w:val="16"/>
              </w:rPr>
            </w:pPr>
          </w:p>
        </w:tc>
      </w:tr>
      <w:tr w:rsidR="00065771" w:rsidRPr="00065771"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065771"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065771"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0657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065771" w:rsidRDefault="00E01366" w:rsidP="00D760A0">
            <w:pPr>
              <w:rPr>
                <w:rFonts w:ascii="Arial" w:hAnsi="Arial" w:cs="Arial"/>
                <w:sz w:val="16"/>
                <w:szCs w:val="16"/>
              </w:rPr>
            </w:pPr>
            <w:r w:rsidRPr="00065771">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065771" w:rsidRDefault="00E01366" w:rsidP="00D760A0">
            <w:pPr>
              <w:rPr>
                <w:rFonts w:ascii="Arial" w:hAnsi="Arial" w:cs="Arial"/>
                <w:sz w:val="16"/>
                <w:szCs w:val="16"/>
              </w:rPr>
            </w:pPr>
          </w:p>
        </w:tc>
      </w:tr>
    </w:tbl>
    <w:p w14:paraId="648C5075" w14:textId="0786E3B6" w:rsidR="00E01366" w:rsidRPr="00065771"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065771" w:rsidRPr="00065771"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065771" w:rsidRDefault="00E01366" w:rsidP="00D760A0">
            <w:pPr>
              <w:rPr>
                <w:rFonts w:ascii="Arial" w:hAnsi="Arial" w:cs="Arial"/>
                <w:b/>
                <w:bCs/>
                <w:szCs w:val="20"/>
              </w:rPr>
            </w:pPr>
            <w:r w:rsidRPr="00065771">
              <w:rPr>
                <w:rFonts w:ascii="Arial" w:hAnsi="Arial" w:cs="Arial"/>
                <w:b/>
                <w:bCs/>
                <w:szCs w:val="20"/>
              </w:rPr>
              <w:t>Competencia del Servicio</w:t>
            </w:r>
          </w:p>
        </w:tc>
      </w:tr>
      <w:tr w:rsidR="00065771" w:rsidRPr="00065771"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065771" w:rsidRDefault="00E01366" w:rsidP="00D760A0">
            <w:pPr>
              <w:jc w:val="center"/>
              <w:rPr>
                <w:rFonts w:ascii="Arial" w:hAnsi="Arial" w:cs="Arial"/>
                <w:b/>
                <w:bCs/>
                <w:sz w:val="16"/>
                <w:szCs w:val="18"/>
              </w:rPr>
            </w:pPr>
            <w:r w:rsidRPr="00065771">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065771" w:rsidRDefault="00E01366" w:rsidP="00D760A0">
            <w:pPr>
              <w:jc w:val="center"/>
              <w:rPr>
                <w:rFonts w:ascii="Arial" w:hAnsi="Arial" w:cs="Arial"/>
                <w:b/>
                <w:bCs/>
                <w:sz w:val="16"/>
                <w:szCs w:val="18"/>
              </w:rPr>
            </w:pPr>
            <w:r w:rsidRPr="00065771">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065771" w:rsidRDefault="00E01366" w:rsidP="00D760A0">
            <w:pPr>
              <w:jc w:val="center"/>
              <w:rPr>
                <w:rFonts w:ascii="Arial" w:hAnsi="Arial" w:cs="Arial"/>
                <w:b/>
                <w:bCs/>
                <w:sz w:val="16"/>
                <w:szCs w:val="18"/>
              </w:rPr>
            </w:pPr>
            <w:r w:rsidRPr="00065771">
              <w:rPr>
                <w:rFonts w:ascii="Arial" w:hAnsi="Arial" w:cs="Arial"/>
                <w:b/>
                <w:bCs/>
                <w:sz w:val="16"/>
                <w:szCs w:val="18"/>
              </w:rPr>
              <w:t>Gobierno Local</w:t>
            </w:r>
          </w:p>
          <w:p w14:paraId="4FCF7C93" w14:textId="77777777" w:rsidR="00E01366" w:rsidRPr="00065771" w:rsidRDefault="00E01366" w:rsidP="00D760A0">
            <w:pPr>
              <w:jc w:val="center"/>
              <w:rPr>
                <w:rFonts w:ascii="Arial" w:hAnsi="Arial" w:cs="Arial"/>
                <w:b/>
                <w:bCs/>
                <w:sz w:val="16"/>
                <w:szCs w:val="18"/>
              </w:rPr>
            </w:pPr>
            <w:proofErr w:type="spellStart"/>
            <w:r w:rsidRPr="00065771">
              <w:rPr>
                <w:rFonts w:ascii="Arial" w:hAnsi="Arial" w:cs="Arial"/>
                <w:b/>
                <w:bCs/>
                <w:sz w:val="16"/>
                <w:szCs w:val="18"/>
              </w:rPr>
              <w:t>Municip</w:t>
            </w:r>
            <w:proofErr w:type="spellEnd"/>
            <w:r w:rsidRPr="00065771">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065771" w:rsidRDefault="00E01366" w:rsidP="00D760A0">
            <w:pPr>
              <w:jc w:val="center"/>
              <w:rPr>
                <w:rFonts w:ascii="Arial" w:hAnsi="Arial" w:cs="Arial"/>
                <w:b/>
                <w:bCs/>
                <w:sz w:val="16"/>
                <w:szCs w:val="18"/>
              </w:rPr>
            </w:pPr>
            <w:r w:rsidRPr="00065771">
              <w:rPr>
                <w:rFonts w:ascii="Arial" w:hAnsi="Arial" w:cs="Arial"/>
                <w:b/>
                <w:bCs/>
                <w:sz w:val="16"/>
                <w:szCs w:val="18"/>
              </w:rPr>
              <w:t>Gobierno Local</w:t>
            </w:r>
          </w:p>
          <w:p w14:paraId="01206F40" w14:textId="77777777" w:rsidR="00E01366" w:rsidRPr="00065771" w:rsidRDefault="00E01366" w:rsidP="00D760A0">
            <w:pPr>
              <w:jc w:val="center"/>
              <w:rPr>
                <w:rFonts w:ascii="Arial" w:hAnsi="Arial" w:cs="Arial"/>
                <w:b/>
                <w:bCs/>
                <w:sz w:val="16"/>
                <w:szCs w:val="18"/>
              </w:rPr>
            </w:pPr>
            <w:proofErr w:type="spellStart"/>
            <w:r w:rsidRPr="00065771">
              <w:rPr>
                <w:rFonts w:ascii="Arial" w:hAnsi="Arial" w:cs="Arial"/>
                <w:b/>
                <w:bCs/>
                <w:sz w:val="16"/>
                <w:szCs w:val="18"/>
              </w:rPr>
              <w:t>Municip</w:t>
            </w:r>
            <w:proofErr w:type="spellEnd"/>
            <w:r w:rsidRPr="00065771">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065771" w:rsidRDefault="00E01366" w:rsidP="00D760A0">
            <w:pPr>
              <w:jc w:val="center"/>
              <w:rPr>
                <w:rFonts w:ascii="Arial" w:hAnsi="Arial" w:cs="Arial"/>
                <w:b/>
                <w:bCs/>
                <w:sz w:val="16"/>
                <w:szCs w:val="18"/>
              </w:rPr>
            </w:pPr>
            <w:r w:rsidRPr="00065771">
              <w:rPr>
                <w:rFonts w:ascii="Arial" w:hAnsi="Arial" w:cs="Arial"/>
                <w:b/>
                <w:bCs/>
                <w:sz w:val="16"/>
                <w:szCs w:val="18"/>
              </w:rPr>
              <w:t>Empresa</w:t>
            </w:r>
          </w:p>
        </w:tc>
      </w:tr>
      <w:tr w:rsidR="00065771" w:rsidRPr="00065771" w14:paraId="07F29AB9" w14:textId="77777777" w:rsidTr="00501759">
        <w:trPr>
          <w:trHeight w:val="84"/>
        </w:trPr>
        <w:tc>
          <w:tcPr>
            <w:tcW w:w="750" w:type="dxa"/>
            <w:tcBorders>
              <w:left w:val="single" w:sz="4" w:space="0" w:color="auto"/>
            </w:tcBorders>
            <w:vAlign w:val="center"/>
          </w:tcPr>
          <w:p w14:paraId="223AAEC1" w14:textId="77777777" w:rsidR="00E01366" w:rsidRPr="00065771"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065771" w:rsidRDefault="00E01366" w:rsidP="00D760A0">
            <w:pPr>
              <w:rPr>
                <w:rFonts w:ascii="Arial" w:hAnsi="Arial" w:cs="Arial"/>
                <w:sz w:val="16"/>
                <w:szCs w:val="16"/>
              </w:rPr>
            </w:pPr>
          </w:p>
        </w:tc>
        <w:tc>
          <w:tcPr>
            <w:tcW w:w="650" w:type="dxa"/>
            <w:vAlign w:val="center"/>
          </w:tcPr>
          <w:p w14:paraId="2F8C63AE" w14:textId="77777777" w:rsidR="00E01366" w:rsidRPr="00065771" w:rsidRDefault="00E01366" w:rsidP="00D760A0">
            <w:pPr>
              <w:rPr>
                <w:rFonts w:ascii="Arial" w:hAnsi="Arial" w:cs="Arial"/>
                <w:sz w:val="16"/>
                <w:szCs w:val="18"/>
              </w:rPr>
            </w:pPr>
          </w:p>
        </w:tc>
        <w:tc>
          <w:tcPr>
            <w:tcW w:w="681" w:type="dxa"/>
            <w:vAlign w:val="center"/>
          </w:tcPr>
          <w:p w14:paraId="37D8C6FB" w14:textId="77777777" w:rsidR="00E01366" w:rsidRPr="00065771"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065771" w:rsidRDefault="00E01366" w:rsidP="00D760A0">
            <w:pPr>
              <w:rPr>
                <w:rFonts w:ascii="Arial" w:hAnsi="Arial" w:cs="Arial"/>
                <w:sz w:val="16"/>
                <w:szCs w:val="18"/>
              </w:rPr>
            </w:pPr>
          </w:p>
        </w:tc>
        <w:tc>
          <w:tcPr>
            <w:tcW w:w="709" w:type="dxa"/>
            <w:vAlign w:val="center"/>
          </w:tcPr>
          <w:p w14:paraId="1377B682" w14:textId="77777777" w:rsidR="00E01366" w:rsidRPr="00065771" w:rsidRDefault="00E01366" w:rsidP="00D760A0">
            <w:pPr>
              <w:rPr>
                <w:rFonts w:ascii="Arial" w:hAnsi="Arial" w:cs="Arial"/>
                <w:sz w:val="16"/>
                <w:szCs w:val="18"/>
              </w:rPr>
            </w:pPr>
          </w:p>
        </w:tc>
        <w:tc>
          <w:tcPr>
            <w:tcW w:w="624" w:type="dxa"/>
            <w:vAlign w:val="center"/>
          </w:tcPr>
          <w:p w14:paraId="72A1492E" w14:textId="77777777" w:rsidR="00E01366" w:rsidRPr="00065771"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065771" w:rsidRDefault="00E01366" w:rsidP="00D760A0">
            <w:pPr>
              <w:rPr>
                <w:rFonts w:ascii="Arial" w:hAnsi="Arial" w:cs="Arial"/>
                <w:sz w:val="16"/>
                <w:szCs w:val="18"/>
              </w:rPr>
            </w:pPr>
          </w:p>
        </w:tc>
        <w:tc>
          <w:tcPr>
            <w:tcW w:w="603" w:type="dxa"/>
            <w:vAlign w:val="center"/>
          </w:tcPr>
          <w:p w14:paraId="6B79396A" w14:textId="77777777" w:rsidR="00E01366" w:rsidRPr="00065771" w:rsidRDefault="00E01366" w:rsidP="00D760A0">
            <w:pPr>
              <w:rPr>
                <w:rFonts w:ascii="Arial" w:hAnsi="Arial" w:cs="Arial"/>
                <w:sz w:val="16"/>
                <w:szCs w:val="18"/>
              </w:rPr>
            </w:pPr>
          </w:p>
        </w:tc>
        <w:tc>
          <w:tcPr>
            <w:tcW w:w="595" w:type="dxa"/>
            <w:vAlign w:val="center"/>
          </w:tcPr>
          <w:p w14:paraId="249C8175" w14:textId="77777777" w:rsidR="00E01366" w:rsidRPr="00065771"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065771" w:rsidRDefault="00E01366" w:rsidP="00D760A0">
            <w:pPr>
              <w:rPr>
                <w:rFonts w:ascii="Arial" w:hAnsi="Arial" w:cs="Arial"/>
                <w:sz w:val="16"/>
                <w:szCs w:val="18"/>
              </w:rPr>
            </w:pPr>
          </w:p>
        </w:tc>
        <w:tc>
          <w:tcPr>
            <w:tcW w:w="593" w:type="dxa"/>
            <w:vAlign w:val="center"/>
          </w:tcPr>
          <w:p w14:paraId="7FE7EEFC" w14:textId="77777777" w:rsidR="00E01366" w:rsidRPr="00065771" w:rsidRDefault="00E01366" w:rsidP="00D760A0">
            <w:pPr>
              <w:rPr>
                <w:rFonts w:ascii="Arial" w:hAnsi="Arial" w:cs="Arial"/>
                <w:sz w:val="16"/>
                <w:szCs w:val="18"/>
              </w:rPr>
            </w:pPr>
          </w:p>
        </w:tc>
        <w:tc>
          <w:tcPr>
            <w:tcW w:w="592" w:type="dxa"/>
            <w:vAlign w:val="center"/>
          </w:tcPr>
          <w:p w14:paraId="7FC829B6" w14:textId="77777777" w:rsidR="00E01366" w:rsidRPr="00065771"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065771"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065771" w:rsidRDefault="00E01366" w:rsidP="00D760A0">
            <w:pPr>
              <w:rPr>
                <w:rFonts w:ascii="Arial" w:hAnsi="Arial" w:cs="Arial"/>
                <w:sz w:val="16"/>
                <w:szCs w:val="18"/>
              </w:rPr>
            </w:pPr>
          </w:p>
        </w:tc>
      </w:tr>
      <w:tr w:rsidR="00065771" w:rsidRPr="00065771"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065771"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065771" w:rsidRDefault="00871BC1" w:rsidP="00D760A0">
            <w:pPr>
              <w:jc w:val="center"/>
              <w:rPr>
                <w:rFonts w:ascii="Arial" w:hAnsi="Arial" w:cs="Arial"/>
                <w:sz w:val="18"/>
                <w:szCs w:val="16"/>
              </w:rPr>
            </w:pPr>
            <w:r w:rsidRPr="00065771">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065771"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065771"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065771" w:rsidRDefault="00871BC1" w:rsidP="00D760A0">
            <w:pPr>
              <w:jc w:val="center"/>
              <w:rPr>
                <w:rFonts w:ascii="Arial" w:hAnsi="Arial" w:cs="Arial"/>
                <w:sz w:val="18"/>
                <w:szCs w:val="18"/>
              </w:rPr>
            </w:pPr>
            <w:r w:rsidRPr="00065771">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065771"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065771"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065771" w:rsidRDefault="00065771" w:rsidP="00D760A0">
            <w:pPr>
              <w:jc w:val="center"/>
              <w:rPr>
                <w:rFonts w:ascii="Arial" w:hAnsi="Arial" w:cs="Arial"/>
                <w:sz w:val="18"/>
                <w:szCs w:val="18"/>
              </w:rPr>
            </w:pPr>
            <w:r w:rsidRPr="00065771">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065771"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065771"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065771" w:rsidRDefault="00065771" w:rsidP="00D760A0">
            <w:pPr>
              <w:jc w:val="center"/>
              <w:rPr>
                <w:rFonts w:ascii="Arial" w:hAnsi="Arial" w:cs="Arial"/>
                <w:sz w:val="18"/>
                <w:szCs w:val="18"/>
              </w:rPr>
            </w:pPr>
            <w:r w:rsidRPr="00065771">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065771"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065771"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065771" w:rsidRDefault="00871BC1" w:rsidP="00D760A0">
            <w:pPr>
              <w:jc w:val="center"/>
              <w:rPr>
                <w:rFonts w:ascii="Arial" w:hAnsi="Arial" w:cs="Arial"/>
                <w:sz w:val="18"/>
                <w:szCs w:val="18"/>
              </w:rPr>
            </w:pPr>
            <w:r w:rsidRPr="00065771">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065771" w:rsidRDefault="00E01366" w:rsidP="00D760A0">
            <w:pPr>
              <w:jc w:val="center"/>
              <w:rPr>
                <w:rFonts w:ascii="Arial" w:hAnsi="Arial" w:cs="Arial"/>
                <w:sz w:val="18"/>
                <w:szCs w:val="18"/>
              </w:rPr>
            </w:pPr>
          </w:p>
        </w:tc>
      </w:tr>
      <w:tr w:rsidR="00065771" w:rsidRPr="00065771"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65771"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65771"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065771"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065771"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65771"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065771"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065771"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65771"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065771"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065771"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65771"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065771"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065771"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65771"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65771" w:rsidRDefault="00E01366" w:rsidP="00D760A0">
            <w:pPr>
              <w:jc w:val="center"/>
              <w:rPr>
                <w:rFonts w:ascii="Arial" w:hAnsi="Arial" w:cs="Arial"/>
                <w:sz w:val="16"/>
                <w:szCs w:val="18"/>
              </w:rPr>
            </w:pPr>
          </w:p>
        </w:tc>
      </w:tr>
    </w:tbl>
    <w:p w14:paraId="56272EEF" w14:textId="77777777" w:rsidR="00E01366" w:rsidRPr="004B0AA4"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155F72" w:rsidRPr="00155F72"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155F72" w:rsidRDefault="002C6B38">
            <w:pPr>
              <w:rPr>
                <w:rFonts w:ascii="Arial" w:hAnsi="Arial" w:cs="Arial"/>
                <w:b/>
                <w:szCs w:val="20"/>
              </w:rPr>
            </w:pPr>
            <w:bookmarkStart w:id="1" w:name="_Hlk60147480"/>
            <w:r w:rsidRPr="00155F72">
              <w:rPr>
                <w:rFonts w:ascii="Arial" w:hAnsi="Arial" w:cs="Arial"/>
                <w:b/>
                <w:bCs/>
                <w:szCs w:val="20"/>
              </w:rPr>
              <w:t>Definición</w:t>
            </w:r>
          </w:p>
        </w:tc>
      </w:tr>
      <w:tr w:rsidR="004B0AA4" w:rsidRPr="004B0AA4"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4B0AA4" w:rsidRDefault="002C6B38">
            <w:pPr>
              <w:rPr>
                <w:rFonts w:ascii="Arial" w:hAnsi="Arial" w:cs="Arial"/>
                <w:b/>
                <w:color w:val="FF0000"/>
                <w:szCs w:val="20"/>
              </w:rPr>
            </w:pPr>
          </w:p>
          <w:p w14:paraId="760D6D88" w14:textId="77777777" w:rsidR="00155F72" w:rsidRPr="002571A6" w:rsidRDefault="00155F72" w:rsidP="00155F72">
            <w:pPr>
              <w:spacing w:before="240" w:after="120"/>
              <w:contextualSpacing/>
              <w:jc w:val="both"/>
              <w:rPr>
                <w:rFonts w:ascii="Arial" w:hAnsi="Arial" w:cs="Arial"/>
                <w:sz w:val="20"/>
                <w:szCs w:val="20"/>
              </w:rPr>
            </w:pPr>
            <w:r w:rsidRPr="00E35A37">
              <w:rPr>
                <w:rFonts w:ascii="Arial" w:hAnsi="Arial"/>
                <w:sz w:val="20"/>
                <w:szCs w:val="20"/>
              </w:rPr>
              <w:t xml:space="preserve">El indicador representa </w:t>
            </w:r>
            <w:r w:rsidRPr="002571A6">
              <w:rPr>
                <w:rFonts w:ascii="Arial" w:hAnsi="Arial" w:cs="Arial"/>
                <w:sz w:val="20"/>
                <w:szCs w:val="20"/>
              </w:rPr>
              <w:t xml:space="preserve">la brecha de calidad en la infraestructura de las </w:t>
            </w:r>
            <w:r>
              <w:rPr>
                <w:rFonts w:ascii="Arial" w:hAnsi="Arial" w:cs="Arial"/>
                <w:sz w:val="20"/>
                <w:szCs w:val="20"/>
              </w:rPr>
              <w:t>UP que brindan el servicio de educación</w:t>
            </w:r>
            <w:r w:rsidRPr="002571A6">
              <w:rPr>
                <w:rFonts w:ascii="Arial" w:hAnsi="Arial" w:cs="Arial"/>
                <w:sz w:val="20"/>
                <w:szCs w:val="20"/>
              </w:rPr>
              <w:t xml:space="preserve"> </w:t>
            </w:r>
            <w:r w:rsidRPr="002571A6">
              <w:rPr>
                <w:rFonts w:ascii="Arial" w:hAnsi="Arial" w:cs="Arial"/>
                <w:bCs/>
                <w:sz w:val="20"/>
                <w:szCs w:val="20"/>
                <w:lang w:val="es-MX"/>
              </w:rPr>
              <w:t>básic</w:t>
            </w:r>
            <w:r>
              <w:rPr>
                <w:rFonts w:ascii="Arial" w:hAnsi="Arial" w:cs="Arial"/>
                <w:bCs/>
                <w:sz w:val="20"/>
                <w:szCs w:val="20"/>
                <w:lang w:val="es-MX"/>
              </w:rPr>
              <w:t>a</w:t>
            </w:r>
            <w:r w:rsidRPr="002571A6">
              <w:rPr>
                <w:rFonts w:ascii="Arial" w:hAnsi="Arial" w:cs="Arial"/>
                <w:bCs/>
                <w:sz w:val="20"/>
                <w:szCs w:val="20"/>
                <w:lang w:val="es-MX"/>
              </w:rPr>
              <w:t xml:space="preserve"> alternativ</w:t>
            </w:r>
            <w:r>
              <w:rPr>
                <w:rFonts w:ascii="Arial" w:hAnsi="Arial" w:cs="Arial"/>
                <w:bCs/>
                <w:sz w:val="20"/>
                <w:szCs w:val="20"/>
                <w:lang w:val="es-MX"/>
              </w:rPr>
              <w:t>a</w:t>
            </w:r>
            <w:r w:rsidRPr="002571A6">
              <w:rPr>
                <w:rFonts w:ascii="Arial" w:hAnsi="Arial" w:cs="Arial"/>
                <w:sz w:val="20"/>
                <w:szCs w:val="20"/>
              </w:rPr>
              <w:t xml:space="preserve">. En ese sentido, </w:t>
            </w:r>
            <w:r>
              <w:rPr>
                <w:rFonts w:ascii="Arial" w:hAnsi="Arial"/>
                <w:sz w:val="20"/>
                <w:szCs w:val="20"/>
              </w:rPr>
              <w:t>la UP</w:t>
            </w:r>
            <w:r w:rsidRPr="00EB7270">
              <w:rPr>
                <w:rFonts w:ascii="Arial" w:hAnsi="Arial" w:cs="Arial"/>
                <w:sz w:val="20"/>
                <w:szCs w:val="20"/>
              </w:rPr>
              <w:t xml:space="preserve"> </w:t>
            </w:r>
            <w:r>
              <w:rPr>
                <w:rFonts w:ascii="Arial" w:hAnsi="Arial" w:cs="Arial"/>
                <w:sz w:val="20"/>
                <w:szCs w:val="20"/>
              </w:rPr>
              <w:t>e</w:t>
            </w:r>
            <w:r w:rsidRPr="00374C33">
              <w:rPr>
                <w:rFonts w:ascii="Arial" w:hAnsi="Arial" w:cs="Arial"/>
                <w:sz w:val="20"/>
                <w:szCs w:val="20"/>
              </w:rPr>
              <w:t xml:space="preserve">s el conjunto de recursos o factores productivos (infraestructura, equipos, </w:t>
            </w:r>
            <w:r w:rsidRPr="00EB7270">
              <w:rPr>
                <w:rFonts w:ascii="Arial" w:hAnsi="Arial" w:cs="Arial"/>
                <w:sz w:val="20"/>
                <w:szCs w:val="20"/>
              </w:rPr>
              <w:t>personal, organización, capacidad de gestión entre otros) que, articulados entre sí, tienen la capacidad de proveer bienes o servicios a la población objetivo</w:t>
            </w:r>
            <w:r>
              <w:rPr>
                <w:rStyle w:val="Refdenotaalpie"/>
                <w:rFonts w:ascii="Arial" w:hAnsi="Arial" w:cs="Arial"/>
                <w:sz w:val="20"/>
                <w:szCs w:val="20"/>
              </w:rPr>
              <w:footnoteReference w:id="1"/>
            </w:r>
            <w:r w:rsidRPr="00EB7270">
              <w:rPr>
                <w:rFonts w:ascii="Arial" w:hAnsi="Arial" w:cs="Arial"/>
                <w:sz w:val="20"/>
                <w:szCs w:val="20"/>
              </w:rPr>
              <w:t xml:space="preserve">.  </w:t>
            </w:r>
            <w:r w:rsidRPr="004C2993">
              <w:rPr>
                <w:rFonts w:ascii="Arial" w:hAnsi="Arial"/>
                <w:sz w:val="20"/>
                <w:szCs w:val="20"/>
              </w:rPr>
              <w:t>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el código modular,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7C2FF533" w14:textId="77777777" w:rsidR="00155F72" w:rsidRPr="002571A6" w:rsidRDefault="00155F72" w:rsidP="00155F72">
            <w:pPr>
              <w:spacing w:before="240" w:after="120"/>
              <w:contextualSpacing/>
              <w:jc w:val="both"/>
              <w:rPr>
                <w:rFonts w:ascii="Arial" w:hAnsi="Arial" w:cs="Arial"/>
                <w:sz w:val="20"/>
                <w:szCs w:val="20"/>
              </w:rPr>
            </w:pPr>
          </w:p>
          <w:p w14:paraId="56DEB1B8" w14:textId="77777777" w:rsidR="00155F72" w:rsidRPr="002571A6" w:rsidRDefault="00155F72" w:rsidP="00155F72">
            <w:pPr>
              <w:spacing w:before="240" w:after="120"/>
              <w:contextualSpacing/>
              <w:jc w:val="both"/>
              <w:rPr>
                <w:rFonts w:ascii="Arial" w:hAnsi="Arial" w:cs="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2571A6">
              <w:rPr>
                <w:rFonts w:ascii="Arial" w:hAnsi="Arial" w:cs="Arial"/>
                <w:sz w:val="20"/>
                <w:szCs w:val="20"/>
              </w:rPr>
              <w:t>.</w:t>
            </w:r>
          </w:p>
          <w:p w14:paraId="3854B3FD" w14:textId="77777777" w:rsidR="00155F72" w:rsidRPr="002571A6" w:rsidRDefault="00155F72" w:rsidP="00155F72">
            <w:pPr>
              <w:spacing w:before="240" w:after="120"/>
              <w:contextualSpacing/>
              <w:jc w:val="both"/>
              <w:rPr>
                <w:rFonts w:ascii="Arial" w:hAnsi="Arial" w:cs="Arial"/>
                <w:sz w:val="20"/>
                <w:szCs w:val="20"/>
              </w:rPr>
            </w:pPr>
          </w:p>
          <w:p w14:paraId="2489CA14" w14:textId="02F5D522" w:rsidR="00155F72" w:rsidRPr="002571A6" w:rsidRDefault="00155F72" w:rsidP="00155F72">
            <w:pPr>
              <w:pStyle w:val="NormalWeb"/>
              <w:jc w:val="both"/>
              <w:rPr>
                <w:rFonts w:ascii="Arial" w:hAnsi="Arial" w:cs="Arial"/>
                <w:sz w:val="20"/>
                <w:szCs w:val="20"/>
              </w:rPr>
            </w:pPr>
            <w:r w:rsidRPr="002571A6">
              <w:rPr>
                <w:rFonts w:ascii="Arial" w:hAnsi="Arial" w:cs="Arial"/>
                <w:sz w:val="20"/>
                <w:szCs w:val="20"/>
              </w:rPr>
              <w:t xml:space="preserve">La Educación Básica Alternativa </w:t>
            </w:r>
            <w:r w:rsidRPr="00AA5B25">
              <w:rPr>
                <w:rFonts w:ascii="Arial" w:hAnsi="Arial" w:cs="Arial"/>
                <w:sz w:val="20"/>
                <w:szCs w:val="20"/>
              </w:rPr>
              <w:t xml:space="preserve">es una modalidad que se desarrolla en el marco del enfoque de la educación a lo largo de toda la vida. Atiende a jóvenes y adultos, así como adolescentes en </w:t>
            </w:r>
            <w:proofErr w:type="spellStart"/>
            <w:r w:rsidRPr="00AA5B25">
              <w:rPr>
                <w:rFonts w:ascii="Arial" w:hAnsi="Arial" w:cs="Arial"/>
                <w:sz w:val="20"/>
                <w:szCs w:val="20"/>
              </w:rPr>
              <w:t>extraedad</w:t>
            </w:r>
            <w:proofErr w:type="spellEnd"/>
            <w:r w:rsidRPr="00AA5B25">
              <w:rPr>
                <w:rFonts w:ascii="Arial" w:hAnsi="Arial" w:cs="Arial"/>
                <w:sz w:val="20"/>
                <w:szCs w:val="20"/>
              </w:rPr>
              <w:t xml:space="preserve"> escolar a partir de los 14 años, que compatibilizan estudio y trabajo. Conforme a Ley, tiene los mismos objetivos y calidad equivalente a la Educación Básica Regular, en los niveles de E</w:t>
            </w:r>
            <w:r>
              <w:rPr>
                <w:rFonts w:ascii="Arial" w:hAnsi="Arial" w:cs="Arial"/>
                <w:sz w:val="20"/>
                <w:szCs w:val="20"/>
              </w:rPr>
              <w:t xml:space="preserve">ducación Primaria y </w:t>
            </w:r>
            <w:r>
              <w:rPr>
                <w:rFonts w:ascii="Arial" w:hAnsi="Arial" w:cs="Arial"/>
                <w:sz w:val="20"/>
                <w:szCs w:val="20"/>
              </w:rPr>
              <w:lastRenderedPageBreak/>
              <w:t xml:space="preserve">Secundaria. </w:t>
            </w:r>
            <w:r w:rsidRPr="00AA5B25">
              <w:rPr>
                <w:rFonts w:ascii="Arial" w:hAnsi="Arial" w:cs="Arial"/>
                <w:sz w:val="20"/>
                <w:szCs w:val="20"/>
              </w:rPr>
              <w:t xml:space="preserve">Los estudiantes de Educación Básica Alternativa son aquellos que no se insertaron oportunamente en el Sistema Educativo, no pudieron culminar la Educación Básica, requieren compatibilizar el trabajo con el estudio, desean continuar sus estudios después de un proceso de alfabetización o se encuentran en </w:t>
            </w:r>
            <w:proofErr w:type="spellStart"/>
            <w:r w:rsidRPr="00AA5B25">
              <w:rPr>
                <w:rFonts w:ascii="Arial" w:hAnsi="Arial" w:cs="Arial"/>
                <w:sz w:val="20"/>
                <w:szCs w:val="20"/>
              </w:rPr>
              <w:t>extraedad</w:t>
            </w:r>
            <w:proofErr w:type="spellEnd"/>
            <w:r w:rsidRPr="00AA5B25">
              <w:rPr>
                <w:rFonts w:ascii="Arial" w:hAnsi="Arial" w:cs="Arial"/>
                <w:sz w:val="20"/>
                <w:szCs w:val="20"/>
              </w:rPr>
              <w:t xml:space="preserve"> para la Educación Básica</w:t>
            </w:r>
            <w:r>
              <w:rPr>
                <w:rStyle w:val="Refdenotaalpie"/>
                <w:rFonts w:ascii="Arial" w:hAnsi="Arial" w:cs="Arial"/>
                <w:sz w:val="20"/>
                <w:szCs w:val="20"/>
              </w:rPr>
              <w:footnoteReference w:id="4"/>
            </w:r>
            <w:r w:rsidRPr="00AA5B25">
              <w:rPr>
                <w:rFonts w:ascii="Arial" w:hAnsi="Arial" w:cs="Arial"/>
                <w:sz w:val="20"/>
                <w:szCs w:val="20"/>
              </w:rPr>
              <w:t>.</w:t>
            </w:r>
          </w:p>
          <w:p w14:paraId="3409139B" w14:textId="77777777" w:rsidR="002C6B38" w:rsidRDefault="00155F72" w:rsidP="00155F72">
            <w:pPr>
              <w:rPr>
                <w:rFonts w:ascii="Arial" w:hAnsi="Arial" w:cs="Arial"/>
                <w:sz w:val="20"/>
                <w:szCs w:val="20"/>
              </w:rPr>
            </w:pPr>
            <w:r w:rsidRPr="002571A6">
              <w:rPr>
                <w:rFonts w:ascii="Arial" w:hAnsi="Arial" w:cs="Arial"/>
                <w:sz w:val="20"/>
                <w:szCs w:val="20"/>
              </w:rPr>
              <w:t xml:space="preserve">Tiene como opción preferente a los grupos actualmente vulnerables y excluidos, y responde a la diversidad de los sujetos educativos con una oferta específica, que tiene en cuenta los criterios de edad, género, idioma materno, niveles educativos, así como sus intereses y necesidades. Es por ello </w:t>
            </w:r>
            <w:proofErr w:type="gramStart"/>
            <w:r w:rsidRPr="002571A6">
              <w:rPr>
                <w:rFonts w:ascii="Arial" w:hAnsi="Arial" w:cs="Arial"/>
                <w:sz w:val="20"/>
                <w:szCs w:val="20"/>
              </w:rPr>
              <w:t>que</w:t>
            </w:r>
            <w:proofErr w:type="gramEnd"/>
            <w:r w:rsidRPr="002571A6">
              <w:rPr>
                <w:rFonts w:ascii="Arial" w:hAnsi="Arial" w:cs="Arial"/>
                <w:sz w:val="20"/>
                <w:szCs w:val="20"/>
              </w:rPr>
              <w:t xml:space="preserve"> debe ser flexible en la organización de los servicios educativos (la calendarización, los horarios y formas de atención) es diversa, ya que responde a la heterogeneidad de los estudiantes y a la peculiaridad de sus contextos. </w:t>
            </w:r>
            <w:r>
              <w:rPr>
                <w:rFonts w:ascii="Arial" w:hAnsi="Arial" w:cs="Arial"/>
                <w:sz w:val="20"/>
                <w:szCs w:val="20"/>
              </w:rPr>
              <w:t xml:space="preserve"> </w:t>
            </w:r>
          </w:p>
          <w:p w14:paraId="7F52E88A" w14:textId="551A1A96" w:rsidR="00155F72" w:rsidRPr="004B0AA4" w:rsidRDefault="00155F72" w:rsidP="00155F72">
            <w:pPr>
              <w:rPr>
                <w:rFonts w:ascii="Arial" w:hAnsi="Arial" w:cs="Arial"/>
                <w:b/>
                <w:color w:val="FF0000"/>
                <w:szCs w:val="20"/>
              </w:rPr>
            </w:pPr>
          </w:p>
        </w:tc>
      </w:tr>
      <w:tr w:rsidR="00155F72" w:rsidRPr="00155F72"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155F72" w:rsidRDefault="002C6B38" w:rsidP="002C6B38">
            <w:pPr>
              <w:rPr>
                <w:rFonts w:ascii="Arial" w:hAnsi="Arial" w:cs="Arial"/>
                <w:b/>
                <w:szCs w:val="20"/>
              </w:rPr>
            </w:pPr>
            <w:r w:rsidRPr="00155F72">
              <w:rPr>
                <w:rFonts w:ascii="Arial" w:hAnsi="Arial" w:cs="Arial"/>
                <w:b/>
                <w:bCs/>
                <w:szCs w:val="20"/>
              </w:rPr>
              <w:lastRenderedPageBreak/>
              <w:t>Justificación</w:t>
            </w:r>
          </w:p>
        </w:tc>
      </w:tr>
      <w:tr w:rsidR="001E53BF" w:rsidRPr="001E53BF"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E2426" w14:textId="77777777" w:rsidR="00155F72" w:rsidRPr="001E53BF" w:rsidRDefault="00155F72" w:rsidP="00155F72">
            <w:pPr>
              <w:contextualSpacing/>
              <w:jc w:val="both"/>
              <w:rPr>
                <w:rFonts w:ascii="Arial" w:hAnsi="Arial" w:cs="Arial"/>
                <w:sz w:val="20"/>
                <w:szCs w:val="20"/>
              </w:rPr>
            </w:pPr>
            <w:r w:rsidRPr="001E53BF">
              <w:rPr>
                <w:rFonts w:ascii="Arial" w:hAnsi="Arial" w:cs="Arial"/>
                <w:sz w:val="20"/>
                <w:szCs w:val="20"/>
              </w:rPr>
              <w:t xml:space="preserve">Este indicador permite medir directamente la brecha de calidad en la infraestructura educativa con servicio de educación básica alternativa y, consiguientemente el cierre de esta brecha está </w:t>
            </w:r>
            <w:proofErr w:type="gramStart"/>
            <w:r w:rsidRPr="001E53BF">
              <w:rPr>
                <w:rFonts w:ascii="Arial" w:hAnsi="Arial" w:cs="Arial"/>
                <w:sz w:val="20"/>
                <w:szCs w:val="20"/>
              </w:rPr>
              <w:t>vinculada</w:t>
            </w:r>
            <w:proofErr w:type="gramEnd"/>
            <w:r w:rsidRPr="001E53BF">
              <w:rPr>
                <w:rFonts w:ascii="Arial" w:hAnsi="Arial" w:cs="Arial"/>
                <w:sz w:val="20"/>
                <w:szCs w:val="20"/>
              </w:rPr>
              <w:t xml:space="preserve"> directamente con la ejecución de inversiones</w:t>
            </w:r>
            <w:r w:rsidRPr="001E53BF">
              <w:rPr>
                <w:rFonts w:ascii="Arial" w:hAnsi="Arial"/>
                <w:sz w:val="20"/>
                <w:szCs w:val="20"/>
              </w:rPr>
              <w:t>.</w:t>
            </w:r>
          </w:p>
          <w:p w14:paraId="7D76E9E9" w14:textId="5CF90B53" w:rsidR="002C6B38" w:rsidRPr="001E53BF" w:rsidRDefault="002C6B38" w:rsidP="002C6B38">
            <w:pPr>
              <w:rPr>
                <w:rFonts w:ascii="Arial" w:hAnsi="Arial" w:cs="Arial"/>
                <w:b/>
                <w:szCs w:val="20"/>
              </w:rPr>
            </w:pPr>
          </w:p>
        </w:tc>
      </w:tr>
      <w:tr w:rsidR="001E53BF" w:rsidRPr="001E53BF"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1E53BF" w:rsidRDefault="002C6B38" w:rsidP="002C6B38">
            <w:pPr>
              <w:rPr>
                <w:rFonts w:ascii="Arial" w:hAnsi="Arial" w:cs="Arial"/>
                <w:b/>
                <w:szCs w:val="20"/>
              </w:rPr>
            </w:pPr>
            <w:r w:rsidRPr="001E53BF">
              <w:rPr>
                <w:rFonts w:ascii="Arial" w:hAnsi="Arial" w:cs="Arial"/>
                <w:b/>
                <w:szCs w:val="20"/>
              </w:rPr>
              <w:t>Método de Cálculo</w:t>
            </w:r>
          </w:p>
        </w:tc>
      </w:tr>
      <w:tr w:rsidR="001E53BF" w:rsidRPr="001E53BF"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1E53BF"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1E53BF"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1E53BF"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1E53BF"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1E53BF"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1E53BF"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1E53BF" w:rsidRDefault="002C6B38" w:rsidP="002C6B38">
            <w:pPr>
              <w:rPr>
                <w:rFonts w:ascii="Arial" w:hAnsi="Arial" w:cs="Arial"/>
                <w:sz w:val="18"/>
                <w:szCs w:val="20"/>
              </w:rPr>
            </w:pPr>
          </w:p>
        </w:tc>
      </w:tr>
      <w:tr w:rsidR="001E53BF" w:rsidRPr="001E53BF" w14:paraId="04346496" w14:textId="451BB1F0" w:rsidTr="00225544">
        <w:trPr>
          <w:trHeight w:val="357"/>
        </w:trPr>
        <w:tc>
          <w:tcPr>
            <w:tcW w:w="3444" w:type="dxa"/>
            <w:tcBorders>
              <w:left w:val="single" w:sz="4" w:space="0" w:color="auto"/>
            </w:tcBorders>
            <w:vAlign w:val="center"/>
          </w:tcPr>
          <w:p w14:paraId="1AC3036D" w14:textId="747D65C8" w:rsidR="002C6B38" w:rsidRPr="001E53BF"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1E53BF" w:rsidRDefault="002C6B38" w:rsidP="002C6B38">
            <w:pPr>
              <w:jc w:val="center"/>
              <w:rPr>
                <w:rFonts w:ascii="Arial" w:hAnsi="Arial" w:cs="Arial"/>
                <w:sz w:val="18"/>
                <w:szCs w:val="20"/>
              </w:rPr>
            </w:pPr>
            <w:r w:rsidRPr="001E53BF">
              <w:rPr>
                <w:rFonts w:ascii="Arial" w:hAnsi="Arial" w:cs="Arial"/>
                <w:sz w:val="18"/>
                <w:szCs w:val="20"/>
              </w:rPr>
              <w:t>=</w:t>
            </w:r>
          </w:p>
        </w:tc>
        <w:tc>
          <w:tcPr>
            <w:tcW w:w="693" w:type="dxa"/>
            <w:vAlign w:val="center"/>
          </w:tcPr>
          <w:p w14:paraId="46672FE2" w14:textId="7D47C02A" w:rsidR="002C6B38" w:rsidRPr="001E53BF" w:rsidRDefault="002C6B38" w:rsidP="00246044">
            <w:pPr>
              <w:rPr>
                <w:rFonts w:ascii="Arial" w:hAnsi="Arial" w:cs="Arial"/>
                <w:sz w:val="18"/>
                <w:szCs w:val="20"/>
              </w:rPr>
            </w:pPr>
            <w:r w:rsidRPr="001E53BF">
              <w:rPr>
                <w:rFonts w:ascii="Arial" w:hAnsi="Arial" w:cs="Arial"/>
                <w:sz w:val="18"/>
                <w:szCs w:val="20"/>
              </w:rPr>
              <w:t xml:space="preserve">   </w:t>
            </w:r>
            <w:r w:rsidR="00FD0A3D">
              <w:rPr>
                <w:rFonts w:ascii="Arial" w:hAnsi="Arial" w:cs="Arial"/>
                <w:sz w:val="18"/>
                <w:szCs w:val="20"/>
              </w:rPr>
              <w:t xml:space="preserve">1 - </w:t>
            </w:r>
          </w:p>
        </w:tc>
        <w:tc>
          <w:tcPr>
            <w:tcW w:w="2071" w:type="dxa"/>
            <w:tcBorders>
              <w:bottom w:val="single" w:sz="4" w:space="0" w:color="auto"/>
            </w:tcBorders>
            <w:vAlign w:val="center"/>
          </w:tcPr>
          <w:p w14:paraId="70B109B8" w14:textId="3BAB2AB0" w:rsidR="002C6B38" w:rsidRPr="001E53BF" w:rsidRDefault="002C6B38" w:rsidP="002C6B38">
            <w:pPr>
              <w:jc w:val="center"/>
              <w:rPr>
                <w:rFonts w:ascii="Arial" w:hAnsi="Arial" w:cs="Arial"/>
                <w:sz w:val="18"/>
                <w:szCs w:val="20"/>
              </w:rPr>
            </w:pPr>
            <w:r w:rsidRPr="001E53BF">
              <w:rPr>
                <w:rFonts w:ascii="Arial" w:hAnsi="Arial" w:cs="Arial"/>
                <w:sz w:val="18"/>
                <w:szCs w:val="20"/>
              </w:rPr>
              <w:t>Implementa</w:t>
            </w:r>
            <w:r w:rsidR="00FD0A3D">
              <w:rPr>
                <w:rFonts w:ascii="Arial" w:hAnsi="Arial" w:cs="Arial"/>
                <w:sz w:val="18"/>
                <w:szCs w:val="20"/>
              </w:rPr>
              <w:t>do</w:t>
            </w:r>
          </w:p>
        </w:tc>
        <w:tc>
          <w:tcPr>
            <w:tcW w:w="1102" w:type="dxa"/>
            <w:vAlign w:val="center"/>
          </w:tcPr>
          <w:p w14:paraId="62DEA624" w14:textId="36CDF9E2" w:rsidR="002C6B38" w:rsidRPr="001E53BF" w:rsidRDefault="002C6B38" w:rsidP="002C6B38">
            <w:pPr>
              <w:rPr>
                <w:rFonts w:ascii="Arial" w:hAnsi="Arial" w:cs="Arial"/>
                <w:sz w:val="18"/>
                <w:szCs w:val="20"/>
              </w:rPr>
            </w:pPr>
            <w:r w:rsidRPr="001E53BF">
              <w:rPr>
                <w:rFonts w:ascii="Arial" w:hAnsi="Arial" w:cs="Arial"/>
                <w:sz w:val="18"/>
                <w:szCs w:val="20"/>
              </w:rPr>
              <w:t>x 100</w:t>
            </w:r>
            <w:r w:rsidR="0080256F">
              <w:rPr>
                <w:rFonts w:ascii="Arial" w:hAnsi="Arial" w:cs="Arial"/>
                <w:sz w:val="18"/>
                <w:szCs w:val="20"/>
              </w:rPr>
              <w:t>%</w:t>
            </w:r>
            <w:r w:rsidRPr="001E53BF">
              <w:rPr>
                <w:rFonts w:ascii="Arial" w:hAnsi="Arial" w:cs="Arial"/>
                <w:sz w:val="18"/>
                <w:szCs w:val="20"/>
              </w:rPr>
              <w:t xml:space="preserve">   =</w:t>
            </w:r>
          </w:p>
        </w:tc>
        <w:tc>
          <w:tcPr>
            <w:tcW w:w="800" w:type="dxa"/>
            <w:vAlign w:val="center"/>
          </w:tcPr>
          <w:p w14:paraId="57DD5484" w14:textId="77777777" w:rsidR="002C6B38" w:rsidRPr="001E53BF"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1E53BF" w:rsidRDefault="002C6B38" w:rsidP="002C6B38">
            <w:pPr>
              <w:rPr>
                <w:rFonts w:ascii="Arial" w:hAnsi="Arial" w:cs="Arial"/>
                <w:sz w:val="18"/>
                <w:szCs w:val="20"/>
              </w:rPr>
            </w:pPr>
          </w:p>
        </w:tc>
      </w:tr>
      <w:tr w:rsidR="001E53BF" w:rsidRPr="001E53BF" w14:paraId="344D86A3" w14:textId="7BED7EB9" w:rsidTr="006A4D56">
        <w:trPr>
          <w:trHeight w:val="255"/>
        </w:trPr>
        <w:tc>
          <w:tcPr>
            <w:tcW w:w="3444" w:type="dxa"/>
            <w:tcBorders>
              <w:left w:val="single" w:sz="4" w:space="0" w:color="auto"/>
            </w:tcBorders>
            <w:vAlign w:val="center"/>
          </w:tcPr>
          <w:p w14:paraId="4A25112C" w14:textId="168B723D" w:rsidR="002C6B38" w:rsidRPr="001E53BF"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1E53BF" w:rsidRDefault="002C6B38" w:rsidP="002C6B38">
            <w:pPr>
              <w:rPr>
                <w:rFonts w:ascii="Arial" w:hAnsi="Arial" w:cs="Arial"/>
                <w:sz w:val="18"/>
                <w:szCs w:val="20"/>
              </w:rPr>
            </w:pPr>
          </w:p>
        </w:tc>
        <w:tc>
          <w:tcPr>
            <w:tcW w:w="693" w:type="dxa"/>
            <w:vAlign w:val="center"/>
          </w:tcPr>
          <w:p w14:paraId="16A721F7" w14:textId="6B73AC02" w:rsidR="002C6B38" w:rsidRPr="001E53BF" w:rsidRDefault="002C6B38" w:rsidP="002C6B38">
            <w:pPr>
              <w:rPr>
                <w:rFonts w:ascii="Arial" w:hAnsi="Arial" w:cs="Arial"/>
                <w:sz w:val="18"/>
                <w:szCs w:val="20"/>
              </w:rPr>
            </w:pPr>
          </w:p>
        </w:tc>
        <w:tc>
          <w:tcPr>
            <w:tcW w:w="2071" w:type="dxa"/>
            <w:vAlign w:val="center"/>
          </w:tcPr>
          <w:p w14:paraId="2CA9FB79" w14:textId="1827ADA0" w:rsidR="002C6B38" w:rsidRPr="001E53BF" w:rsidRDefault="002C6B38" w:rsidP="002C6B38">
            <w:pPr>
              <w:jc w:val="center"/>
              <w:rPr>
                <w:rFonts w:ascii="Arial" w:hAnsi="Arial" w:cs="Arial"/>
                <w:sz w:val="18"/>
                <w:szCs w:val="20"/>
              </w:rPr>
            </w:pPr>
            <w:r w:rsidRPr="001E53BF">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1E53BF">
              <w:rPr>
                <w:rFonts w:ascii="Arial" w:hAnsi="Arial" w:cs="Arial"/>
                <w:sz w:val="18"/>
                <w:szCs w:val="20"/>
              </w:rPr>
              <w:t>Demandado</w:t>
            </w:r>
          </w:p>
        </w:tc>
        <w:tc>
          <w:tcPr>
            <w:tcW w:w="1102" w:type="dxa"/>
            <w:vAlign w:val="center"/>
          </w:tcPr>
          <w:p w14:paraId="62D86CC3" w14:textId="3B2D75F6" w:rsidR="002C6B38" w:rsidRPr="001E53BF" w:rsidRDefault="002C6B38" w:rsidP="002C6B38">
            <w:pPr>
              <w:rPr>
                <w:rFonts w:ascii="Arial" w:hAnsi="Arial" w:cs="Arial"/>
                <w:sz w:val="18"/>
                <w:szCs w:val="20"/>
              </w:rPr>
            </w:pPr>
          </w:p>
        </w:tc>
        <w:tc>
          <w:tcPr>
            <w:tcW w:w="800" w:type="dxa"/>
            <w:vAlign w:val="center"/>
          </w:tcPr>
          <w:p w14:paraId="5EA263D0" w14:textId="69CB78E8" w:rsidR="002C6B38" w:rsidRPr="001E53BF"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1E53BF" w:rsidRDefault="002C6B38" w:rsidP="002C6B38">
            <w:pPr>
              <w:rPr>
                <w:rFonts w:ascii="Arial" w:hAnsi="Arial" w:cs="Arial"/>
                <w:sz w:val="18"/>
                <w:szCs w:val="20"/>
              </w:rPr>
            </w:pPr>
          </w:p>
        </w:tc>
      </w:tr>
      <w:tr w:rsidR="001E53BF" w:rsidRPr="001E53BF" w14:paraId="6B5C1D44" w14:textId="29EA102C" w:rsidTr="00966297">
        <w:trPr>
          <w:trHeight w:val="255"/>
        </w:trPr>
        <w:tc>
          <w:tcPr>
            <w:tcW w:w="3444" w:type="dxa"/>
            <w:tcBorders>
              <w:left w:val="single" w:sz="4" w:space="0" w:color="auto"/>
            </w:tcBorders>
            <w:vAlign w:val="center"/>
          </w:tcPr>
          <w:p w14:paraId="07716DD5" w14:textId="2BD341FA" w:rsidR="002C6B38" w:rsidRPr="001E53BF" w:rsidRDefault="002C6B38" w:rsidP="002C6B38">
            <w:pPr>
              <w:rPr>
                <w:rFonts w:ascii="Arial" w:hAnsi="Arial" w:cs="Arial"/>
                <w:sz w:val="18"/>
                <w:szCs w:val="20"/>
              </w:rPr>
            </w:pPr>
            <w:r w:rsidRPr="001E53BF">
              <w:rPr>
                <w:rFonts w:ascii="Arial" w:hAnsi="Arial" w:cs="Arial"/>
                <w:sz w:val="18"/>
                <w:szCs w:val="20"/>
              </w:rPr>
              <w:t>Donde:</w:t>
            </w:r>
          </w:p>
        </w:tc>
        <w:tc>
          <w:tcPr>
            <w:tcW w:w="698" w:type="dxa"/>
            <w:vAlign w:val="center"/>
          </w:tcPr>
          <w:p w14:paraId="258F2A4B" w14:textId="7B8B66DF" w:rsidR="002C6B38" w:rsidRPr="001E53BF"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1E53BF"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1E53BF"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1E53BF"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1E53BF"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1E53BF" w:rsidRDefault="002C6B38" w:rsidP="002C6B38">
            <w:pPr>
              <w:rPr>
                <w:rFonts w:ascii="Arial" w:hAnsi="Arial" w:cs="Arial"/>
                <w:sz w:val="18"/>
                <w:szCs w:val="20"/>
              </w:rPr>
            </w:pPr>
          </w:p>
        </w:tc>
      </w:tr>
      <w:tr w:rsidR="001E53BF" w:rsidRPr="001E53BF" w14:paraId="47FDDA09" w14:textId="0C401BB7" w:rsidTr="001D5D9B">
        <w:trPr>
          <w:trHeight w:val="568"/>
        </w:trPr>
        <w:tc>
          <w:tcPr>
            <w:tcW w:w="3444" w:type="dxa"/>
            <w:tcBorders>
              <w:left w:val="single" w:sz="4" w:space="0" w:color="auto"/>
            </w:tcBorders>
            <w:vAlign w:val="center"/>
          </w:tcPr>
          <w:p w14:paraId="4BF3D8E8" w14:textId="5898ED1E" w:rsidR="002C6B38" w:rsidRPr="001E53BF" w:rsidRDefault="002C6B38" w:rsidP="002C6B38">
            <w:pPr>
              <w:jc w:val="right"/>
              <w:rPr>
                <w:rFonts w:ascii="Arial" w:hAnsi="Arial" w:cs="Arial"/>
                <w:sz w:val="18"/>
                <w:szCs w:val="20"/>
              </w:rPr>
            </w:pPr>
            <w:r w:rsidRPr="001E53BF">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1E53BF" w:rsidRDefault="002C6B38" w:rsidP="002C6B38">
            <w:pPr>
              <w:jc w:val="center"/>
              <w:rPr>
                <w:rFonts w:ascii="Arial" w:hAnsi="Arial" w:cs="Arial"/>
                <w:sz w:val="18"/>
                <w:szCs w:val="20"/>
              </w:rPr>
            </w:pPr>
            <w:r w:rsidRPr="001E53BF">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3296AD8" w:rsidR="002C6B38" w:rsidRPr="00EE70DA" w:rsidRDefault="00000000" w:rsidP="00EE70DA">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CTUPBA</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FD0A3D" w:rsidRPr="00EE70DA">
              <w:rPr>
                <w:rFonts w:ascii="Arial" w:eastAsiaTheme="minorEastAsia" w:hAnsi="Arial" w:cs="Arial"/>
                <w:b/>
                <w:bCs/>
                <w:sz w:val="24"/>
                <w:szCs w:val="24"/>
                <w:lang w:val="en-US"/>
              </w:rPr>
              <w:t xml:space="preserve">: </w:t>
            </w:r>
            <w:r w:rsidR="00FD0A3D" w:rsidRPr="001E53BF">
              <w:rPr>
                <w:rFonts w:ascii="Arial" w:hAnsi="Arial"/>
                <w:sz w:val="20"/>
                <w:szCs w:val="20"/>
              </w:rPr>
              <w:t xml:space="preserve">Cantidad total de unidades productoras con el servicio de Educación </w:t>
            </w:r>
            <w:r w:rsidR="00FD0A3D" w:rsidRPr="001E53BF">
              <w:rPr>
                <w:rFonts w:ascii="Arial" w:hAnsi="Arial"/>
                <w:bCs/>
                <w:sz w:val="20"/>
                <w:szCs w:val="20"/>
                <w:lang w:val="es-MX"/>
              </w:rPr>
              <w:t>Básica Alternativa</w:t>
            </w:r>
            <w:r w:rsidR="00FD0A3D" w:rsidRPr="001E53BF">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1E53BF" w:rsidRDefault="002C6B38" w:rsidP="002C6B38">
            <w:pPr>
              <w:rPr>
                <w:rFonts w:ascii="Arial" w:hAnsi="Arial" w:cs="Arial"/>
                <w:sz w:val="18"/>
                <w:szCs w:val="20"/>
              </w:rPr>
            </w:pPr>
          </w:p>
        </w:tc>
      </w:tr>
      <w:tr w:rsidR="001E53BF" w:rsidRPr="001E53BF"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1E53BF" w:rsidRDefault="002C6B38" w:rsidP="002C6B38">
            <w:pPr>
              <w:rPr>
                <w:rFonts w:ascii="Arial" w:hAnsi="Arial" w:cs="Arial"/>
                <w:sz w:val="18"/>
                <w:szCs w:val="20"/>
              </w:rPr>
            </w:pPr>
          </w:p>
        </w:tc>
      </w:tr>
      <w:tr w:rsidR="001E53BF" w:rsidRPr="001E53BF" w14:paraId="0444C1B3" w14:textId="146F9E5D" w:rsidTr="002C6B38">
        <w:trPr>
          <w:trHeight w:val="593"/>
        </w:trPr>
        <w:tc>
          <w:tcPr>
            <w:tcW w:w="3444" w:type="dxa"/>
            <w:tcBorders>
              <w:left w:val="single" w:sz="4" w:space="0" w:color="auto"/>
              <w:bottom w:val="single" w:sz="4" w:space="0" w:color="auto"/>
            </w:tcBorders>
            <w:vAlign w:val="center"/>
          </w:tcPr>
          <w:p w14:paraId="18557181" w14:textId="4893F521" w:rsidR="002C6B38" w:rsidRPr="001E53BF" w:rsidRDefault="002C6B38" w:rsidP="002C6B38">
            <w:pPr>
              <w:jc w:val="right"/>
              <w:rPr>
                <w:rFonts w:ascii="Arial" w:hAnsi="Arial" w:cs="Arial"/>
                <w:sz w:val="18"/>
                <w:szCs w:val="20"/>
              </w:rPr>
            </w:pPr>
            <w:r w:rsidRPr="001E53BF">
              <w:rPr>
                <w:rFonts w:ascii="Arial" w:hAnsi="Arial" w:cs="Arial"/>
                <w:sz w:val="18"/>
                <w:szCs w:val="20"/>
              </w:rPr>
              <w:t>Implementa</w:t>
            </w:r>
            <w:r w:rsidR="00FD0A3D">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1E53BF" w:rsidRDefault="002C6B38" w:rsidP="002C6B38">
            <w:pPr>
              <w:jc w:val="center"/>
              <w:rPr>
                <w:rFonts w:ascii="Arial" w:hAnsi="Arial" w:cs="Arial"/>
                <w:sz w:val="18"/>
                <w:szCs w:val="20"/>
              </w:rPr>
            </w:pPr>
            <w:r w:rsidRPr="001E53BF">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219DC5C" w:rsidR="002C6B38" w:rsidRPr="00EE70DA" w:rsidRDefault="00000000" w:rsidP="00EE70DA">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CTUPBAE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FD0A3D" w:rsidRPr="00EE70DA">
              <w:rPr>
                <w:rFonts w:ascii="Arial" w:eastAsiaTheme="minorEastAsia" w:hAnsi="Arial" w:cs="Arial"/>
                <w:b/>
                <w:bCs/>
                <w:sz w:val="24"/>
                <w:szCs w:val="24"/>
                <w:lang w:val="en-US"/>
              </w:rPr>
              <w:t xml:space="preserve">: </w:t>
            </w:r>
            <w:r w:rsidR="00FD0A3D" w:rsidRPr="001E53BF">
              <w:rPr>
                <w:rFonts w:ascii="Arial" w:hAnsi="Arial"/>
                <w:sz w:val="20"/>
                <w:szCs w:val="20"/>
              </w:rPr>
              <w:t xml:space="preserve">Cantidad de unidades productoras con el servicio de Educación </w:t>
            </w:r>
            <w:r w:rsidR="00FD0A3D" w:rsidRPr="001E53BF">
              <w:rPr>
                <w:rFonts w:ascii="Arial" w:hAnsi="Arial"/>
                <w:bCs/>
                <w:sz w:val="20"/>
                <w:szCs w:val="20"/>
                <w:lang w:val="es-MX"/>
              </w:rPr>
              <w:t xml:space="preserve">Básica Alternativa con capacidad instalada </w:t>
            </w:r>
            <w:r w:rsidR="00552E6E">
              <w:rPr>
                <w:rFonts w:ascii="Arial" w:hAnsi="Arial"/>
                <w:bCs/>
                <w:sz w:val="20"/>
                <w:szCs w:val="20"/>
                <w:lang w:val="es-MX"/>
              </w:rPr>
              <w:t>existente</w:t>
            </w:r>
            <w:r w:rsidR="00FD0A3D" w:rsidRPr="001E53BF">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FD0A3D">
              <w:rPr>
                <w:rFonts w:ascii="Arial"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1E53BF" w:rsidRDefault="002C6B38" w:rsidP="002C6B38">
            <w:pPr>
              <w:rPr>
                <w:rFonts w:ascii="Arial" w:hAnsi="Arial" w:cs="Arial"/>
                <w:sz w:val="18"/>
                <w:szCs w:val="20"/>
              </w:rPr>
            </w:pPr>
          </w:p>
          <w:p w14:paraId="7FCDFD31" w14:textId="77777777" w:rsidR="00246044" w:rsidRPr="001E53BF" w:rsidRDefault="00246044" w:rsidP="002C6B38">
            <w:pPr>
              <w:rPr>
                <w:rFonts w:ascii="Arial" w:hAnsi="Arial" w:cs="Arial"/>
                <w:sz w:val="18"/>
                <w:szCs w:val="20"/>
              </w:rPr>
            </w:pPr>
          </w:p>
          <w:p w14:paraId="191B0FC8" w14:textId="77777777" w:rsidR="00246044" w:rsidRPr="001E53BF" w:rsidRDefault="00246044" w:rsidP="002C6B38">
            <w:pPr>
              <w:rPr>
                <w:rFonts w:ascii="Arial" w:hAnsi="Arial" w:cs="Arial"/>
                <w:sz w:val="18"/>
                <w:szCs w:val="20"/>
              </w:rPr>
            </w:pPr>
          </w:p>
        </w:tc>
      </w:tr>
      <w:tr w:rsidR="001E53BF" w:rsidRPr="001E53BF"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4825EE1" w14:textId="77777777" w:rsidR="001E53BF" w:rsidRPr="001E53BF" w:rsidRDefault="001E53BF" w:rsidP="001E53BF">
            <w:pPr>
              <w:spacing w:before="120" w:after="120"/>
              <w:jc w:val="both"/>
              <w:rPr>
                <w:rFonts w:ascii="Arial" w:hAnsi="Arial"/>
                <w:sz w:val="20"/>
                <w:szCs w:val="20"/>
              </w:rPr>
            </w:pPr>
            <w:r w:rsidRPr="001E53BF">
              <w:rPr>
                <w:rFonts w:ascii="Arial" w:hAnsi="Arial"/>
                <w:sz w:val="20"/>
                <w:szCs w:val="20"/>
              </w:rPr>
              <w:t>Fórmula para el cálculo del Porcentaje de locales educativos con el servicio de educación básica alternativa con capacidad instalada inadecuada (</w:t>
            </w:r>
            <m:oMath>
              <m:sSub>
                <m:sSubPr>
                  <m:ctrlPr>
                    <w:rPr>
                      <w:rFonts w:ascii="Cambria Math" w:hAnsi="Cambria Math"/>
                      <w:sz w:val="20"/>
                      <w:szCs w:val="20"/>
                    </w:rPr>
                  </m:ctrlPr>
                </m:sSubPr>
                <m:e>
                  <m:r>
                    <m:rPr>
                      <m:sty m:val="b"/>
                    </m:rPr>
                    <w:rPr>
                      <w:rFonts w:ascii="Cambria Math" w:hAnsi="Cambria Math"/>
                      <w:sz w:val="20"/>
                      <w:szCs w:val="20"/>
                    </w:rPr>
                    <m:t>UPEBACII</m:t>
                  </m:r>
                </m:e>
                <m:sub>
                  <m:r>
                    <m:rPr>
                      <m:nor/>
                    </m:rPr>
                    <w:rPr>
                      <w:rFonts w:ascii="Arial" w:hAnsi="Arial"/>
                      <w:sz w:val="20"/>
                      <w:szCs w:val="20"/>
                    </w:rPr>
                    <m:t>t</m:t>
                  </m:r>
                </m:sub>
              </m:sSub>
            </m:oMath>
            <w:r w:rsidRPr="001E53BF">
              <w:rPr>
                <w:rFonts w:ascii="Arial" w:hAnsi="Arial"/>
                <w:sz w:val="20"/>
                <w:szCs w:val="20"/>
              </w:rPr>
              <w:t>):</w:t>
            </w:r>
          </w:p>
          <w:p w14:paraId="687EA358" w14:textId="0527726B" w:rsidR="001E53BF" w:rsidRPr="001E53BF" w:rsidRDefault="00000000" w:rsidP="00EE70DA">
            <w:pPr>
              <w:contextualSpacing/>
              <w:rPr>
                <w:rFonts w:ascii="Arial" w:hAnsi="Arial" w:cs="Arial"/>
                <w:sz w:val="20"/>
                <w:szCs w:val="20"/>
              </w:rPr>
            </w:pPr>
            <m:oMath>
              <m:sSub>
                <m:sSubPr>
                  <m:ctrlPr>
                    <w:rPr>
                      <w:rFonts w:ascii="Cambria Math" w:hAnsi="Cambria Math" w:cs="Arial"/>
                      <w:b/>
                      <w:bCs/>
                      <w:sz w:val="20"/>
                      <w:szCs w:val="20"/>
                    </w:rPr>
                  </m:ctrlPr>
                </m:sSubPr>
                <m:e>
                  <m:r>
                    <m:rPr>
                      <m:sty m:val="b"/>
                    </m:rPr>
                    <w:rPr>
                      <w:rFonts w:ascii="Cambria Math" w:hAnsi="Cambria Math" w:cs="Arial"/>
                      <w:sz w:val="20"/>
                      <w:szCs w:val="20"/>
                      <w:lang w:val="en-US"/>
                    </w:rPr>
                    <m:t>UPEBACII</m:t>
                  </m:r>
                </m:e>
                <m:sub>
                  <m:r>
                    <m:rPr>
                      <m:nor/>
                    </m:rPr>
                    <w:rPr>
                      <w:rFonts w:ascii="Arial" w:hAnsi="Arial" w:cs="Arial"/>
                      <w:b/>
                      <w:bCs/>
                      <w:sz w:val="20"/>
                      <w:szCs w:val="20"/>
                      <w:lang w:val="en-US"/>
                    </w:rPr>
                    <m:t>t</m:t>
                  </m:r>
                </m:sub>
              </m:sSub>
              <m:r>
                <m:rPr>
                  <m:sty m:val="p"/>
                </m:rPr>
                <w:rPr>
                  <w:rFonts w:ascii="Cambria Math" w:hAnsi="Cambria Math" w:cs="Arial"/>
                  <w:sz w:val="20"/>
                  <w:szCs w:val="20"/>
                  <w:lang w:val="en-US"/>
                </w:rPr>
                <m:t>=</m:t>
              </m:r>
              <m:d>
                <m:dPr>
                  <m:ctrlPr>
                    <w:rPr>
                      <w:rFonts w:ascii="Cambria Math" w:hAnsi="Cambria Math" w:cs="Arial"/>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CUPBAI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PN</m:t>
                              </m:r>
                            </m:sup>
                          </m:sSubSup>
                          <m:r>
                            <m:rPr>
                              <m:sty m:val="p"/>
                            </m:rPr>
                            <w:rPr>
                              <w:rFonts w:ascii="Cambria Math" w:hAnsi="Cambria Math" w:cs="Arial"/>
                              <w:sz w:val="20"/>
                              <w:szCs w:val="20"/>
                              <w:lang w:val="en-US"/>
                            </w:rPr>
                            <m:t>+ CUPBAI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CUPBAI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NBA</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PN</m:t>
                          </m:r>
                        </m:sup>
                      </m:sSubSup>
                      <m:r>
                        <m:rPr>
                          <m:sty m:val="p"/>
                        </m:rPr>
                        <w:rPr>
                          <w:rFonts w:ascii="Cambria Math" w:hAnsi="Cambria Math" w:cs="Arial"/>
                          <w:sz w:val="20"/>
                          <w:szCs w:val="20"/>
                          <w:lang w:val="en-US"/>
                        </w:rPr>
                        <m:t>+</m:t>
                      </m:r>
                      <m:sSubSup>
                        <m:sSubSupPr>
                          <m:ctrlPr>
                            <w:rPr>
                              <w:rFonts w:ascii="Cambria Math" w:hAnsi="Cambria Math" w:cs="Arial"/>
                              <w:sz w:val="20"/>
                              <w:szCs w:val="20"/>
                            </w:rPr>
                          </m:ctrlPr>
                        </m:sSubSupPr>
                        <m:e>
                          <m:r>
                            <m:rPr>
                              <m:sty m:val="p"/>
                            </m:rPr>
                            <w:rPr>
                              <w:rFonts w:ascii="Cambria Math" w:hAnsi="Cambria Math" w:cs="Arial"/>
                              <w:sz w:val="20"/>
                              <w:szCs w:val="20"/>
                              <w:lang w:val="en-US"/>
                            </w:rPr>
                            <m:t>NBA</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NBA</m:t>
                          </m:r>
                        </m:e>
                        <m:sub>
                          <m:r>
                            <w:rPr>
                              <w:rFonts w:ascii="Cambria Math" w:hAnsi="Cambria Math"/>
                              <w:sz w:val="20"/>
                              <w:szCs w:val="20"/>
                            </w:rPr>
                            <m:t>t</m:t>
                          </m:r>
                        </m:sub>
                        <m:sup>
                          <m:r>
                            <w:rPr>
                              <w:rFonts w:ascii="Cambria Math" w:hAnsi="Cambria Math"/>
                              <w:sz w:val="20"/>
                              <w:szCs w:val="20"/>
                            </w:rPr>
                            <m:t>I</m:t>
                          </m:r>
                        </m:sup>
                      </m:sSubSup>
                    </m:den>
                  </m:f>
                </m:e>
              </m:d>
              <m:r>
                <m:rPr>
                  <m:sty m:val="p"/>
                </m:rP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CTUPBAI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CTUPBA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 xml:space="preserve">100%= </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CTUPBAE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CTUPBA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 xml:space="preserve">100% </m:t>
              </m:r>
            </m:oMath>
            <w:r w:rsidR="001E53BF" w:rsidRPr="001E53BF">
              <w:rPr>
                <w:rFonts w:ascii="Arial" w:hAnsi="Arial" w:cs="Arial"/>
                <w:sz w:val="20"/>
                <w:szCs w:val="20"/>
                <w:lang w:val="en-US"/>
              </w:rPr>
              <w:t xml:space="preserve">. </w:t>
            </w:r>
            <w:r w:rsidR="001E53BF" w:rsidRPr="001E53BF">
              <w:rPr>
                <w:rFonts w:ascii="Arial" w:hAnsi="Arial" w:cs="Arial"/>
                <w:sz w:val="20"/>
                <w:szCs w:val="20"/>
              </w:rPr>
              <w:t>(1)</w:t>
            </w:r>
          </w:p>
          <w:p w14:paraId="5D4D5D5B" w14:textId="77777777" w:rsidR="001E53BF" w:rsidRDefault="001E53BF" w:rsidP="001E53BF">
            <w:pPr>
              <w:contextualSpacing/>
              <w:jc w:val="center"/>
              <w:rPr>
                <w:rFonts w:ascii="Arial" w:hAnsi="Arial" w:cs="Arial"/>
                <w:sz w:val="20"/>
                <w:szCs w:val="20"/>
              </w:rPr>
            </w:pPr>
          </w:p>
          <w:p w14:paraId="6C0FED0A" w14:textId="77777777" w:rsidR="00552E6E" w:rsidRDefault="00552E6E" w:rsidP="001E53BF">
            <w:pPr>
              <w:contextualSpacing/>
              <w:jc w:val="center"/>
              <w:rPr>
                <w:rFonts w:ascii="Arial" w:hAnsi="Arial" w:cs="Arial"/>
                <w:sz w:val="20"/>
                <w:szCs w:val="20"/>
              </w:rPr>
            </w:pPr>
          </w:p>
          <w:p w14:paraId="003E841A" w14:textId="77777777" w:rsidR="00552E6E" w:rsidRDefault="00552E6E" w:rsidP="001E53BF">
            <w:pPr>
              <w:contextualSpacing/>
              <w:jc w:val="center"/>
              <w:rPr>
                <w:rFonts w:ascii="Arial" w:hAnsi="Arial" w:cs="Arial"/>
                <w:sz w:val="20"/>
                <w:szCs w:val="20"/>
              </w:rPr>
            </w:pPr>
          </w:p>
          <w:p w14:paraId="0C375472" w14:textId="77777777" w:rsidR="00552E6E" w:rsidRDefault="00552E6E" w:rsidP="001E53BF">
            <w:pPr>
              <w:contextualSpacing/>
              <w:jc w:val="center"/>
              <w:rPr>
                <w:rFonts w:ascii="Arial" w:hAnsi="Arial" w:cs="Arial"/>
                <w:sz w:val="20"/>
                <w:szCs w:val="20"/>
              </w:rPr>
            </w:pPr>
          </w:p>
          <w:p w14:paraId="7BC34277" w14:textId="619FDCE0" w:rsidR="00552E6E" w:rsidRPr="001E53BF" w:rsidRDefault="00552E6E" w:rsidP="00552E6E">
            <w:pPr>
              <w:spacing w:before="120" w:after="120"/>
              <w:jc w:val="both"/>
              <w:rPr>
                <w:rFonts w:ascii="Arial" w:hAnsi="Arial"/>
                <w:sz w:val="20"/>
                <w:szCs w:val="20"/>
              </w:rPr>
            </w:pPr>
            <w:r w:rsidRPr="001E53BF">
              <w:rPr>
                <w:rFonts w:ascii="Arial" w:hAnsi="Arial"/>
                <w:sz w:val="20"/>
                <w:szCs w:val="20"/>
              </w:rPr>
              <w:t>Fórmulas para calcular la cantidad de unidades productoras</w:t>
            </w:r>
            <w:r>
              <w:rPr>
                <w:rFonts w:ascii="Arial" w:hAnsi="Arial"/>
                <w:sz w:val="20"/>
                <w:szCs w:val="20"/>
              </w:rPr>
              <w:t xml:space="preserve"> según sus características</w:t>
            </w:r>
            <w:r w:rsidRPr="001E53BF">
              <w:rPr>
                <w:rFonts w:ascii="Arial" w:hAnsi="Arial"/>
                <w:sz w:val="20"/>
                <w:szCs w:val="20"/>
              </w:rPr>
              <w:t xml:space="preserve">: </w:t>
            </w:r>
          </w:p>
          <w:p w14:paraId="0CD9B92F" w14:textId="77777777" w:rsidR="00552E6E" w:rsidRPr="001E53BF" w:rsidRDefault="00000000"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CUPBAI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552E6E" w:rsidRPr="001E53BF">
              <w:rPr>
                <w:rFonts w:ascii="Arial" w:hAnsi="Arial"/>
                <w:sz w:val="20"/>
                <w:szCs w:val="20"/>
              </w:rPr>
              <w:t>…… (2)</w:t>
            </w:r>
          </w:p>
          <w:p w14:paraId="17A1ED8F" w14:textId="77777777" w:rsidR="00552E6E" w:rsidRPr="001E53BF" w:rsidRDefault="00552E6E" w:rsidP="00552E6E">
            <w:pPr>
              <w:spacing w:before="120" w:after="120"/>
              <w:contextualSpacing/>
              <w:jc w:val="both"/>
              <w:rPr>
                <w:rFonts w:ascii="Arial" w:hAnsi="Arial"/>
                <w:sz w:val="20"/>
                <w:szCs w:val="20"/>
              </w:rPr>
            </w:pPr>
          </w:p>
          <w:p w14:paraId="3A23443E" w14:textId="77777777" w:rsidR="00552E6E" w:rsidRPr="001E53BF" w:rsidRDefault="00000000"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75FDC853" w14:textId="77777777" w:rsidR="00552E6E" w:rsidRPr="001E53BF" w:rsidRDefault="00552E6E" w:rsidP="00552E6E">
            <w:pPr>
              <w:spacing w:before="120" w:after="120"/>
              <w:ind w:left="708"/>
              <w:contextualSpacing/>
              <w:jc w:val="both"/>
              <w:rPr>
                <w:rFonts w:ascii="Arial" w:hAnsi="Arial"/>
                <w:sz w:val="20"/>
                <w:szCs w:val="20"/>
              </w:rPr>
            </w:pPr>
          </w:p>
          <w:p w14:paraId="23FB1523" w14:textId="77777777" w:rsidR="00552E6E" w:rsidRPr="001E53BF" w:rsidRDefault="00000000"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CUPBAI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552E6E" w:rsidRPr="001E53BF">
              <w:rPr>
                <w:rFonts w:ascii="Arial" w:hAnsi="Arial"/>
                <w:sz w:val="20"/>
                <w:szCs w:val="20"/>
              </w:rPr>
              <w:t>……… (3)</w:t>
            </w:r>
          </w:p>
          <w:p w14:paraId="7266924A" w14:textId="77777777" w:rsidR="00552E6E" w:rsidRPr="001E53BF" w:rsidRDefault="00552E6E" w:rsidP="00552E6E">
            <w:pPr>
              <w:spacing w:before="120" w:after="120"/>
              <w:contextualSpacing/>
              <w:jc w:val="both"/>
              <w:rPr>
                <w:rFonts w:ascii="Arial" w:eastAsiaTheme="minorEastAsia" w:hAnsi="Arial"/>
                <w:sz w:val="20"/>
                <w:szCs w:val="20"/>
              </w:rPr>
            </w:pPr>
          </w:p>
          <w:p w14:paraId="64071206" w14:textId="77777777" w:rsidR="00552E6E" w:rsidRPr="001E53BF" w:rsidRDefault="00000000"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7E4B54CE" w14:textId="77777777" w:rsidR="00552E6E" w:rsidRPr="001E53BF" w:rsidRDefault="00552E6E" w:rsidP="00552E6E">
            <w:pPr>
              <w:spacing w:before="120" w:after="120"/>
              <w:contextualSpacing/>
              <w:jc w:val="both"/>
              <w:rPr>
                <w:rFonts w:ascii="Arial" w:hAnsi="Arial"/>
                <w:sz w:val="20"/>
                <w:szCs w:val="20"/>
              </w:rPr>
            </w:pPr>
          </w:p>
          <w:p w14:paraId="2B0160DE" w14:textId="77777777" w:rsidR="00552E6E" w:rsidRPr="001E53BF" w:rsidRDefault="00000000"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CUPBAI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552E6E" w:rsidRPr="001E53BF">
              <w:rPr>
                <w:rFonts w:ascii="Arial" w:hAnsi="Arial"/>
                <w:sz w:val="20"/>
                <w:szCs w:val="20"/>
              </w:rPr>
              <w:t>……… (4)</w:t>
            </w:r>
          </w:p>
          <w:p w14:paraId="6EEDEC34" w14:textId="77777777" w:rsidR="00552E6E" w:rsidRPr="001E53BF" w:rsidRDefault="00552E6E" w:rsidP="00552E6E">
            <w:pPr>
              <w:spacing w:before="120" w:after="120"/>
              <w:contextualSpacing/>
              <w:jc w:val="both"/>
              <w:rPr>
                <w:rFonts w:ascii="Arial" w:eastAsiaTheme="minorEastAsia" w:hAnsi="Arial"/>
                <w:sz w:val="20"/>
                <w:szCs w:val="20"/>
              </w:rPr>
            </w:pPr>
          </w:p>
          <w:p w14:paraId="388B72A3" w14:textId="77777777" w:rsidR="00552E6E" w:rsidRDefault="00000000"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15EDC0A1" w14:textId="77777777" w:rsidR="00587A3A" w:rsidRDefault="00587A3A" w:rsidP="00552E6E">
            <w:pPr>
              <w:spacing w:before="120" w:after="120"/>
              <w:ind w:left="708"/>
              <w:contextualSpacing/>
              <w:jc w:val="both"/>
              <w:rPr>
                <w:rFonts w:ascii="Arial" w:hAnsi="Arial"/>
                <w:sz w:val="20"/>
                <w:szCs w:val="20"/>
              </w:rPr>
            </w:pPr>
          </w:p>
          <w:p w14:paraId="32FB84E5" w14:textId="77777777" w:rsidR="00587A3A" w:rsidRPr="00E35A37" w:rsidRDefault="00000000" w:rsidP="00587A3A">
            <w:pPr>
              <w:spacing w:before="120" w:after="120"/>
              <w:contextualSpacing/>
              <w:jc w:val="center"/>
              <w:rPr>
                <w:rFonts w:ascii="Arial" w:hAnsi="Arial"/>
                <w:sz w:val="20"/>
                <w:szCs w:val="20"/>
              </w:rPr>
            </w:pPr>
            <m:oMath>
              <m:sSubSup>
                <m:sSubSupPr>
                  <m:ctrlPr>
                    <w:rPr>
                      <w:rFonts w:ascii="Cambria Math" w:hAnsi="Cambria Math"/>
                      <w:i/>
                      <w:sz w:val="18"/>
                      <w:szCs w:val="18"/>
                    </w:rPr>
                  </m:ctrlPr>
                </m:sSubSupPr>
                <m:e>
                  <m:r>
                    <w:rPr>
                      <w:rFonts w:ascii="Cambria Math" w:hAnsi="Cambria Math"/>
                      <w:sz w:val="18"/>
                      <w:szCs w:val="18"/>
                    </w:rPr>
                    <m:t>CTUPBA</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CTUPBAA</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CTUPBAN</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CTUPBAI</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CTUPBAE</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CTUPBAI</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PN</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CE</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I</m:t>
                  </m:r>
                </m:sup>
              </m:sSubSup>
            </m:oMath>
            <w:r w:rsidR="00587A3A">
              <w:rPr>
                <w:rFonts w:ascii="Arial" w:eastAsiaTheme="minorEastAsia" w:hAnsi="Arial"/>
                <w:sz w:val="24"/>
                <w:szCs w:val="24"/>
              </w:rPr>
              <w:t xml:space="preserve">  </w:t>
            </w:r>
            <w:r w:rsidR="00587A3A" w:rsidRPr="00E35A37">
              <w:rPr>
                <w:rFonts w:ascii="Arial" w:hAnsi="Arial"/>
                <w:sz w:val="20"/>
                <w:szCs w:val="20"/>
              </w:rPr>
              <w:t>…… (</w:t>
            </w:r>
            <w:r w:rsidR="00587A3A">
              <w:rPr>
                <w:rFonts w:ascii="Arial" w:hAnsi="Arial"/>
                <w:sz w:val="20"/>
                <w:szCs w:val="20"/>
              </w:rPr>
              <w:t>5</w:t>
            </w:r>
            <w:r w:rsidR="00587A3A" w:rsidRPr="00E35A37">
              <w:rPr>
                <w:rFonts w:ascii="Arial" w:hAnsi="Arial"/>
                <w:sz w:val="20"/>
                <w:szCs w:val="20"/>
              </w:rPr>
              <w:t>)</w:t>
            </w:r>
          </w:p>
          <w:p w14:paraId="7F2A8462" w14:textId="77777777" w:rsidR="00552E6E" w:rsidRDefault="00552E6E" w:rsidP="001E53BF">
            <w:pPr>
              <w:contextualSpacing/>
              <w:jc w:val="center"/>
              <w:rPr>
                <w:rFonts w:ascii="Arial" w:hAnsi="Arial" w:cs="Arial"/>
                <w:sz w:val="20"/>
                <w:szCs w:val="20"/>
              </w:rPr>
            </w:pPr>
          </w:p>
          <w:p w14:paraId="47718E83" w14:textId="1C4837CC" w:rsidR="00552E6E" w:rsidRDefault="00552E6E" w:rsidP="00EE70DA">
            <w:pPr>
              <w:contextualSpacing/>
              <w:rPr>
                <w:rFonts w:ascii="Arial" w:hAnsi="Arial" w:cs="Arial"/>
                <w:sz w:val="20"/>
                <w:szCs w:val="20"/>
              </w:rPr>
            </w:pPr>
            <w:r>
              <w:rPr>
                <w:rFonts w:ascii="Arial" w:hAnsi="Arial" w:cs="Arial"/>
                <w:sz w:val="20"/>
                <w:szCs w:val="20"/>
              </w:rPr>
              <w:t>Donde:</w:t>
            </w:r>
          </w:p>
          <w:p w14:paraId="06259044" w14:textId="77777777" w:rsidR="00552E6E" w:rsidRDefault="00552E6E" w:rsidP="001E53BF">
            <w:pPr>
              <w:contextualSpacing/>
              <w:jc w:val="center"/>
              <w:rPr>
                <w:rFonts w:ascii="Arial" w:hAnsi="Arial" w:cs="Arial"/>
                <w:sz w:val="20"/>
                <w:szCs w:val="20"/>
              </w:rPr>
            </w:pPr>
          </w:p>
          <w:p w14:paraId="286C97A9" w14:textId="77777777" w:rsidR="00552E6E" w:rsidRPr="001E53BF" w:rsidRDefault="00552E6E" w:rsidP="00EE70DA">
            <w:pPr>
              <w:contextualSpacing/>
              <w:rPr>
                <w:rFonts w:ascii="Arial" w:hAnsi="Arial" w:cs="Arial"/>
                <w:sz w:val="20"/>
                <w:szCs w:val="20"/>
              </w:rPr>
            </w:pPr>
          </w:p>
          <w:p w14:paraId="7C034598" w14:textId="77777777" w:rsidR="001E53BF" w:rsidRP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NBA</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1E53BF" w:rsidRPr="001E53BF">
              <w:rPr>
                <w:rFonts w:ascii="Arial" w:hAnsi="Arial"/>
                <w:sz w:val="20"/>
                <w:szCs w:val="20"/>
              </w:rPr>
              <w:t xml:space="preserve"> Cantidad total de unidades productoras con el Servicio de Educación </w:t>
            </w:r>
            <w:r w:rsidR="001E53BF" w:rsidRPr="001E53BF">
              <w:rPr>
                <w:rFonts w:ascii="Arial" w:hAnsi="Arial"/>
                <w:bCs/>
                <w:sz w:val="20"/>
                <w:szCs w:val="20"/>
                <w:lang w:val="es-MX"/>
              </w:rPr>
              <w:t>Básica Alternativa</w:t>
            </w:r>
            <w:r w:rsidR="001E53BF" w:rsidRPr="001E53BF">
              <w:rPr>
                <w:rFonts w:ascii="Arial" w:hAnsi="Arial"/>
                <w:sz w:val="20"/>
                <w:szCs w:val="20"/>
              </w:rPr>
              <w:t xml:space="preserve"> identificadas en la Base de Datos de Monitoreo del Estado de las Unidades Productoras en el Marco del Invierte.pe en el tiempo t.</w:t>
            </w:r>
          </w:p>
          <w:p w14:paraId="2491DABF" w14:textId="77777777" w:rsidR="001E53BF" w:rsidRPr="001E53BF" w:rsidRDefault="001E53BF" w:rsidP="001E53BF">
            <w:pPr>
              <w:contextualSpacing/>
              <w:jc w:val="both"/>
              <w:rPr>
                <w:rFonts w:ascii="Arial" w:hAnsi="Arial" w:cs="Arial"/>
                <w:sz w:val="20"/>
                <w:szCs w:val="20"/>
              </w:rPr>
            </w:pPr>
          </w:p>
          <w:p w14:paraId="0A81950D" w14:textId="77777777" w:rsidR="001E53BF" w:rsidRPr="001E53BF" w:rsidRDefault="00000000" w:rsidP="001E53BF">
            <w:pPr>
              <w:spacing w:before="120" w:after="120"/>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NBA</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total de </w:t>
            </w:r>
            <w:r w:rsidR="001E53BF" w:rsidRPr="001E53BF">
              <w:rPr>
                <w:rFonts w:ascii="Arial" w:hAnsi="Arial"/>
                <w:sz w:val="20"/>
                <w:szCs w:val="20"/>
              </w:rPr>
              <w:t xml:space="preserve">unidades productoras con Servicio de Educación </w:t>
            </w:r>
            <w:r w:rsidR="001E53BF" w:rsidRPr="001E53BF">
              <w:rPr>
                <w:rFonts w:ascii="Arial" w:hAnsi="Arial"/>
                <w:bCs/>
                <w:sz w:val="20"/>
                <w:szCs w:val="20"/>
                <w:lang w:val="es-MX"/>
              </w:rPr>
              <w:t>Básica Alternativa identificadas en la Base de Datos del Plan Nacional de Infraestructura Educativa, pero no</w:t>
            </w:r>
            <w:r w:rsidR="001E53BF" w:rsidRPr="001E53BF">
              <w:rPr>
                <w:rFonts w:ascii="Arial" w:hAnsi="Arial"/>
                <w:sz w:val="20"/>
                <w:szCs w:val="20"/>
              </w:rPr>
              <w:t xml:space="preserve"> incluidas en la Base de Datos de Monitoreo del Estado de las Unidades Productoras en el Marco del Invierte.pe en el tiempo t.</w:t>
            </w:r>
          </w:p>
          <w:p w14:paraId="283FC806" w14:textId="77777777" w:rsidR="001E53BF" w:rsidRPr="001E53BF" w:rsidRDefault="001E53BF" w:rsidP="001E53BF">
            <w:pPr>
              <w:spacing w:before="120" w:after="120"/>
              <w:ind w:left="708"/>
              <w:contextualSpacing/>
              <w:jc w:val="both"/>
              <w:rPr>
                <w:rFonts w:ascii="Arial" w:hAnsi="Arial" w:cs="Arial"/>
                <w:sz w:val="20"/>
                <w:szCs w:val="20"/>
              </w:rPr>
            </w:pPr>
          </w:p>
          <w:p w14:paraId="31E95FC7" w14:textId="77777777" w:rsidR="001E53BF" w:rsidRP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NBA</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total de </w:t>
            </w:r>
            <w:r w:rsidR="001E53BF" w:rsidRPr="001E53BF">
              <w:rPr>
                <w:rFonts w:ascii="Arial" w:hAnsi="Arial"/>
                <w:sz w:val="20"/>
                <w:szCs w:val="20"/>
              </w:rPr>
              <w:t xml:space="preserve">unidades productoras con servicio de Educación </w:t>
            </w:r>
            <w:r w:rsidR="001E53BF" w:rsidRPr="001E53BF">
              <w:rPr>
                <w:rFonts w:ascii="Arial" w:hAnsi="Arial"/>
                <w:bCs/>
                <w:sz w:val="20"/>
                <w:szCs w:val="20"/>
                <w:lang w:val="es-MX"/>
              </w:rPr>
              <w:t>Básica Alternativa identificadas en la Base de Datos del Censo Educativo, pero no</w:t>
            </w:r>
            <w:r w:rsidR="001E53BF" w:rsidRPr="001E53BF">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610C27B6" w14:textId="77777777" w:rsidR="001E53BF" w:rsidRPr="001E53BF" w:rsidRDefault="001E53BF" w:rsidP="001E53BF">
            <w:pPr>
              <w:spacing w:before="120" w:after="120"/>
              <w:ind w:left="708"/>
              <w:contextualSpacing/>
              <w:jc w:val="both"/>
              <w:rPr>
                <w:rFonts w:ascii="Arial" w:hAnsi="Arial" w:cs="Arial"/>
                <w:sz w:val="20"/>
                <w:szCs w:val="20"/>
              </w:rPr>
            </w:pPr>
          </w:p>
          <w:p w14:paraId="2A5C69D4" w14:textId="77777777" w:rsidR="001E53BF" w:rsidRP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CUPBAI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1E53BF" w:rsidRPr="001E53BF">
              <w:rPr>
                <w:rFonts w:ascii="Arial" w:hAnsi="Arial"/>
                <w:sz w:val="20"/>
                <w:szCs w:val="20"/>
              </w:rPr>
              <w:t xml:space="preserve"> Cantidad de unidades productoras con el Servicio de Educación </w:t>
            </w:r>
            <w:r w:rsidR="001E53BF" w:rsidRPr="001E53BF">
              <w:rPr>
                <w:rFonts w:ascii="Arial" w:hAnsi="Arial"/>
                <w:bCs/>
                <w:sz w:val="20"/>
                <w:szCs w:val="20"/>
                <w:lang w:val="es-MX"/>
              </w:rPr>
              <w:t>Básica Alternativa con capacidad instalada inadecuada</w:t>
            </w:r>
            <w:r w:rsidR="001E53BF" w:rsidRPr="001E53BF">
              <w:rPr>
                <w:rFonts w:ascii="Arial" w:hAnsi="Arial"/>
                <w:sz w:val="20"/>
                <w:szCs w:val="20"/>
              </w:rPr>
              <w:t xml:space="preserve"> identificadas en la Base de Datos de Monitoreo del Estado de las Unidades Productoras en el Marco del Invierte.pe en el tiempo t.</w:t>
            </w:r>
          </w:p>
          <w:p w14:paraId="3654B565" w14:textId="77777777" w:rsidR="001E53BF" w:rsidRPr="001E53BF" w:rsidRDefault="001E53BF" w:rsidP="001E53BF">
            <w:pPr>
              <w:spacing w:before="120" w:after="120"/>
              <w:ind w:left="708"/>
              <w:contextualSpacing/>
              <w:jc w:val="both"/>
              <w:rPr>
                <w:rFonts w:ascii="Arial" w:hAnsi="Arial" w:cs="Arial"/>
                <w:sz w:val="20"/>
                <w:szCs w:val="20"/>
              </w:rPr>
            </w:pPr>
          </w:p>
          <w:p w14:paraId="6ABFB330" w14:textId="77777777" w:rsidR="001E53BF" w:rsidRPr="001E53BF" w:rsidRDefault="00000000" w:rsidP="001E53BF">
            <w:pPr>
              <w:spacing w:before="120" w:after="120"/>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CUPBAI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de </w:t>
            </w:r>
            <w:r w:rsidR="001E53BF" w:rsidRPr="001E53BF">
              <w:rPr>
                <w:rFonts w:ascii="Arial" w:hAnsi="Arial"/>
                <w:sz w:val="20"/>
                <w:szCs w:val="20"/>
              </w:rPr>
              <w:t xml:space="preserve">unidades productoras con el Servicio de Educación </w:t>
            </w:r>
            <w:r w:rsidR="001E53BF" w:rsidRPr="001E53BF">
              <w:rPr>
                <w:rFonts w:ascii="Arial" w:hAnsi="Arial"/>
                <w:bCs/>
                <w:sz w:val="20"/>
                <w:szCs w:val="20"/>
                <w:lang w:val="es-MX"/>
              </w:rPr>
              <w:t>Básica Alternativa con capacidad instalada inadecuada identificadas en la Base de</w:t>
            </w:r>
            <w:r w:rsidR="001E53BF" w:rsidRPr="001E53BF">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574A2DED" w14:textId="77777777" w:rsidR="001E53BF" w:rsidRPr="001E53BF" w:rsidRDefault="001E53BF" w:rsidP="001E53BF">
            <w:pPr>
              <w:spacing w:before="120" w:after="120"/>
              <w:ind w:left="708"/>
              <w:contextualSpacing/>
              <w:jc w:val="both"/>
              <w:rPr>
                <w:rFonts w:ascii="Arial" w:hAnsi="Arial" w:cs="Arial"/>
                <w:sz w:val="20"/>
                <w:szCs w:val="20"/>
              </w:rPr>
            </w:pPr>
          </w:p>
          <w:p w14:paraId="53D0AFBE" w14:textId="77777777" w:rsidR="001E53BF" w:rsidRP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CUPBAI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w:t>
            </w:r>
            <w:proofErr w:type="spellStart"/>
            <w:r w:rsidR="001E53BF" w:rsidRPr="001E53BF">
              <w:rPr>
                <w:rFonts w:ascii="Arial" w:hAnsi="Arial" w:cs="Arial"/>
                <w:sz w:val="20"/>
                <w:szCs w:val="20"/>
              </w:rPr>
              <w:t>ntidad</w:t>
            </w:r>
            <w:proofErr w:type="spellEnd"/>
            <w:r w:rsidR="001E53BF" w:rsidRPr="001E53BF">
              <w:rPr>
                <w:rFonts w:ascii="Arial" w:hAnsi="Arial" w:cs="Arial"/>
                <w:sz w:val="20"/>
                <w:szCs w:val="20"/>
              </w:rPr>
              <w:t xml:space="preserve"> de </w:t>
            </w:r>
            <w:r w:rsidR="001E53BF" w:rsidRPr="001E53BF">
              <w:rPr>
                <w:rFonts w:ascii="Arial" w:hAnsi="Arial"/>
                <w:sz w:val="20"/>
                <w:szCs w:val="20"/>
              </w:rPr>
              <w:t xml:space="preserve">unidades productoras con el Servicio de Educación </w:t>
            </w:r>
            <w:r w:rsidR="001E53BF" w:rsidRPr="001E53BF">
              <w:rPr>
                <w:rFonts w:ascii="Arial" w:hAnsi="Arial"/>
                <w:bCs/>
                <w:sz w:val="20"/>
                <w:szCs w:val="20"/>
                <w:lang w:val="es-MX"/>
              </w:rPr>
              <w:t xml:space="preserve">Básica Alternativa con capacidad instalada inadecuada identificadas en la Base de Datos del Censo Educativo, pero no incluidas en la Base de Datos de Monitoreo del </w:t>
            </w:r>
            <w:r w:rsidR="001E53BF" w:rsidRPr="001E53BF">
              <w:rPr>
                <w:rFonts w:ascii="Arial" w:hAnsi="Arial"/>
                <w:sz w:val="20"/>
                <w:szCs w:val="20"/>
              </w:rPr>
              <w:t>Plan Nacional de Infraestructura Educativa ni en la Base de Datos de Monitoreo del Estado de las Unidades Productoras en el Marco del Invierte.pe, en el tiempo t.</w:t>
            </w:r>
          </w:p>
          <w:p w14:paraId="07F2F347" w14:textId="77777777" w:rsidR="001E53BF" w:rsidRPr="001E53BF" w:rsidRDefault="001E53BF" w:rsidP="001E53BF">
            <w:pPr>
              <w:spacing w:before="120" w:after="120"/>
              <w:ind w:left="708"/>
              <w:contextualSpacing/>
              <w:jc w:val="both"/>
              <w:rPr>
                <w:rFonts w:ascii="Arial" w:hAnsi="Arial" w:cs="Arial"/>
                <w:sz w:val="20"/>
                <w:szCs w:val="20"/>
              </w:rPr>
            </w:pPr>
          </w:p>
          <w:p w14:paraId="0E6BA9D0" w14:textId="77777777" w:rsidR="001E53BF" w:rsidRP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CTUPBAI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1E53BF" w:rsidRPr="001E53BF">
              <w:rPr>
                <w:rFonts w:ascii="Arial" w:hAnsi="Arial"/>
                <w:sz w:val="20"/>
                <w:szCs w:val="20"/>
              </w:rPr>
              <w:t xml:space="preserve"> Cantidad de unidades productoras con el servicio de Educación </w:t>
            </w:r>
            <w:r w:rsidR="001E53BF" w:rsidRPr="001E53BF">
              <w:rPr>
                <w:rFonts w:ascii="Arial" w:hAnsi="Arial"/>
                <w:bCs/>
                <w:sz w:val="20"/>
                <w:szCs w:val="20"/>
                <w:lang w:val="es-MX"/>
              </w:rPr>
              <w:t>Básica Alternativa con capacidad instalada inadecuada</w:t>
            </w:r>
            <w:r w:rsidR="001E53BF" w:rsidRPr="001E53BF">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535E3AD2" w14:textId="77777777" w:rsidR="001E53BF" w:rsidRPr="001E53BF" w:rsidRDefault="001E53BF" w:rsidP="001E53BF">
            <w:pPr>
              <w:spacing w:before="120" w:after="120"/>
              <w:ind w:left="708"/>
              <w:contextualSpacing/>
              <w:jc w:val="both"/>
              <w:rPr>
                <w:rFonts w:ascii="Arial" w:hAnsi="Arial"/>
                <w:sz w:val="20"/>
                <w:szCs w:val="20"/>
              </w:rPr>
            </w:pPr>
          </w:p>
          <w:p w14:paraId="61037536" w14:textId="77777777" w:rsidR="001E53BF" w:rsidRDefault="00000000"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CTUPBA</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1E53BF" w:rsidRPr="001E53BF">
              <w:rPr>
                <w:rFonts w:ascii="Arial" w:hAnsi="Arial"/>
                <w:sz w:val="20"/>
                <w:szCs w:val="20"/>
              </w:rPr>
              <w:t xml:space="preserve"> Cantidad total de unidades productoras con el servicio de Educación </w:t>
            </w:r>
            <w:r w:rsidR="001E53BF" w:rsidRPr="001E53BF">
              <w:rPr>
                <w:rFonts w:ascii="Arial" w:hAnsi="Arial"/>
                <w:bCs/>
                <w:sz w:val="20"/>
                <w:szCs w:val="20"/>
                <w:lang w:val="es-MX"/>
              </w:rPr>
              <w:t>Básica Alternativa</w:t>
            </w:r>
            <w:r w:rsidR="001E53BF" w:rsidRPr="001E53BF">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1744C483" w14:textId="77777777" w:rsidR="00454CCE" w:rsidRPr="00EE70DA" w:rsidRDefault="00454CCE" w:rsidP="001E53BF">
            <w:pPr>
              <w:spacing w:before="120" w:after="120"/>
              <w:ind w:left="708"/>
              <w:contextualSpacing/>
              <w:jc w:val="both"/>
              <w:rPr>
                <w:rFonts w:ascii="Cambria Math" w:hAnsi="Cambria Math"/>
                <w:i/>
                <w:sz w:val="20"/>
                <w:szCs w:val="20"/>
              </w:rPr>
            </w:pPr>
          </w:p>
          <w:p w14:paraId="11EEB3EE" w14:textId="5653910D" w:rsidR="00454CCE" w:rsidRDefault="00000000"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CTUPBAA</m:t>
                  </m:r>
                </m:e>
                <m:sub>
                  <m:r>
                    <w:rPr>
                      <w:rFonts w:ascii="Cambria Math" w:hAnsi="Cambria Math"/>
                      <w:sz w:val="20"/>
                      <w:szCs w:val="20"/>
                    </w:rPr>
                    <m:t>t</m:t>
                  </m:r>
                </m:sub>
                <m:sup>
                  <m:r>
                    <w:rPr>
                      <w:rFonts w:ascii="Cambria Math" w:hAnsi="Cambria Math"/>
                      <w:sz w:val="20"/>
                      <w:szCs w:val="20"/>
                    </w:rPr>
                    <m:t xml:space="preserve"> </m:t>
                  </m:r>
                </m:sup>
              </m:sSubSup>
            </m:oMath>
            <w:r w:rsidR="00454CCE" w:rsidRPr="00EE70DA">
              <w:rPr>
                <w:rFonts w:ascii="Cambria Math" w:hAnsi="Cambria Math"/>
                <w:i/>
                <w:sz w:val="20"/>
                <w:szCs w:val="20"/>
              </w:rPr>
              <w:t xml:space="preserve">: </w:t>
            </w:r>
            <w:r w:rsidR="00454CCE" w:rsidRPr="00454CCE">
              <w:rPr>
                <w:rFonts w:ascii="Arial" w:hAnsi="Arial"/>
                <w:sz w:val="20"/>
                <w:szCs w:val="20"/>
              </w:rPr>
              <w:t xml:space="preserve">Cantidad de unidades productoras con el servicio de Educación </w:t>
            </w:r>
            <w:r w:rsidR="00454CCE" w:rsidRPr="00EE70DA">
              <w:rPr>
                <w:rFonts w:ascii="Arial" w:hAnsi="Arial"/>
                <w:sz w:val="20"/>
                <w:szCs w:val="20"/>
              </w:rPr>
              <w:t>Básica Alternativa con capacidad instalada adecuada</w:t>
            </w:r>
            <w:r w:rsidR="00454CCE" w:rsidRPr="00454CCE">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E0C836B" w14:textId="77777777" w:rsidR="00552E6E" w:rsidRDefault="00552E6E" w:rsidP="001E53BF">
            <w:pPr>
              <w:spacing w:before="120" w:after="120"/>
              <w:ind w:left="708"/>
              <w:contextualSpacing/>
              <w:jc w:val="both"/>
              <w:rPr>
                <w:rFonts w:ascii="Arial" w:hAnsi="Arial"/>
                <w:sz w:val="20"/>
                <w:szCs w:val="20"/>
              </w:rPr>
            </w:pPr>
          </w:p>
          <w:p w14:paraId="342C6C26" w14:textId="77777777" w:rsidR="00552E6E" w:rsidRDefault="00552E6E" w:rsidP="001E53BF">
            <w:pPr>
              <w:spacing w:before="120" w:after="120"/>
              <w:ind w:left="708"/>
              <w:contextualSpacing/>
              <w:jc w:val="both"/>
              <w:rPr>
                <w:rFonts w:ascii="Arial" w:hAnsi="Arial"/>
                <w:sz w:val="20"/>
                <w:szCs w:val="20"/>
              </w:rPr>
            </w:pPr>
          </w:p>
          <w:p w14:paraId="19C25286" w14:textId="01D44AF0" w:rsidR="00552E6E" w:rsidRDefault="00000000"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CTUPBAE</m:t>
                  </m:r>
                </m:e>
                <m:sub>
                  <m:r>
                    <w:rPr>
                      <w:rFonts w:ascii="Cambria Math" w:hAnsi="Cambria Math"/>
                      <w:sz w:val="20"/>
                      <w:szCs w:val="20"/>
                    </w:rPr>
                    <m:t>t</m:t>
                  </m:r>
                </m:sub>
                <m:sup>
                  <m:r>
                    <w:rPr>
                      <w:rFonts w:ascii="Cambria Math" w:hAnsi="Cambria Math"/>
                      <w:sz w:val="20"/>
                      <w:szCs w:val="20"/>
                    </w:rPr>
                    <m:t xml:space="preserve"> </m:t>
                  </m:r>
                </m:sup>
              </m:sSubSup>
            </m:oMath>
            <w:r w:rsidR="00552E6E" w:rsidRPr="00642451">
              <w:rPr>
                <w:rFonts w:ascii="Cambria Math" w:hAnsi="Cambria Math"/>
                <w:i/>
                <w:sz w:val="20"/>
                <w:szCs w:val="20"/>
              </w:rPr>
              <w:t xml:space="preserve">: </w:t>
            </w:r>
            <w:r w:rsidR="00552E6E" w:rsidRPr="00454CCE">
              <w:rPr>
                <w:rFonts w:ascii="Arial" w:hAnsi="Arial"/>
                <w:sz w:val="20"/>
                <w:szCs w:val="20"/>
              </w:rPr>
              <w:t xml:space="preserve">Cantidad de unidades productoras con el servicio de Educación </w:t>
            </w:r>
            <w:r w:rsidR="00552E6E" w:rsidRPr="00642451">
              <w:rPr>
                <w:rFonts w:ascii="Arial" w:hAnsi="Arial"/>
                <w:sz w:val="20"/>
                <w:szCs w:val="20"/>
              </w:rPr>
              <w:t xml:space="preserve">Básica Alternativa con capacidad instalada </w:t>
            </w:r>
            <w:r w:rsidR="00552E6E">
              <w:rPr>
                <w:rFonts w:ascii="Arial" w:hAnsi="Arial"/>
                <w:sz w:val="20"/>
                <w:szCs w:val="20"/>
              </w:rPr>
              <w:t>existente</w:t>
            </w:r>
            <w:r w:rsidR="00552E6E" w:rsidRPr="00454CCE">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1FB5771D" w14:textId="77777777" w:rsidR="00552E6E" w:rsidRDefault="00552E6E" w:rsidP="001E53BF">
            <w:pPr>
              <w:spacing w:before="120" w:after="120"/>
              <w:ind w:left="708"/>
              <w:contextualSpacing/>
              <w:jc w:val="both"/>
              <w:rPr>
                <w:rFonts w:ascii="Arial" w:hAnsi="Arial"/>
                <w:sz w:val="20"/>
                <w:szCs w:val="20"/>
              </w:rPr>
            </w:pPr>
          </w:p>
          <w:p w14:paraId="5565C523" w14:textId="01D3D773" w:rsidR="00552E6E" w:rsidRDefault="00000000"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CTUPBAN</m:t>
                  </m:r>
                </m:e>
                <m:sub>
                  <m:r>
                    <w:rPr>
                      <w:rFonts w:ascii="Cambria Math" w:hAnsi="Cambria Math"/>
                      <w:sz w:val="20"/>
                      <w:szCs w:val="20"/>
                    </w:rPr>
                    <m:t>t</m:t>
                  </m:r>
                </m:sub>
                <m:sup>
                  <m:r>
                    <w:rPr>
                      <w:rFonts w:ascii="Cambria Math" w:hAnsi="Cambria Math"/>
                      <w:sz w:val="20"/>
                      <w:szCs w:val="20"/>
                    </w:rPr>
                    <m:t xml:space="preserve"> </m:t>
                  </m:r>
                </m:sup>
              </m:sSubSup>
            </m:oMath>
            <w:r w:rsidR="00552E6E" w:rsidRPr="00642451">
              <w:rPr>
                <w:rFonts w:ascii="Cambria Math" w:hAnsi="Cambria Math"/>
                <w:i/>
                <w:sz w:val="20"/>
                <w:szCs w:val="20"/>
              </w:rPr>
              <w:t xml:space="preserve">: </w:t>
            </w:r>
            <w:r w:rsidR="00552E6E" w:rsidRPr="00454CCE">
              <w:rPr>
                <w:rFonts w:ascii="Arial" w:hAnsi="Arial"/>
                <w:sz w:val="20"/>
                <w:szCs w:val="20"/>
              </w:rPr>
              <w:t xml:space="preserve">Cantidad de unidades productoras con el servicio de Educación </w:t>
            </w:r>
            <w:r w:rsidR="00552E6E" w:rsidRPr="00642451">
              <w:rPr>
                <w:rFonts w:ascii="Arial" w:hAnsi="Arial"/>
                <w:sz w:val="20"/>
                <w:szCs w:val="20"/>
              </w:rPr>
              <w:t xml:space="preserve">Básica Alternativa con capacidad instalada </w:t>
            </w:r>
            <w:r w:rsidR="00552E6E">
              <w:rPr>
                <w:rFonts w:ascii="Arial" w:hAnsi="Arial"/>
                <w:sz w:val="20"/>
                <w:szCs w:val="20"/>
              </w:rPr>
              <w:t>no</w:t>
            </w:r>
            <w:r w:rsidR="00552E6E" w:rsidRPr="00454CCE">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78988A49" w14:textId="77777777" w:rsidR="00552E6E" w:rsidRDefault="00552E6E" w:rsidP="001E53BF">
            <w:pPr>
              <w:spacing w:before="120" w:after="120"/>
              <w:ind w:left="708"/>
              <w:contextualSpacing/>
              <w:jc w:val="both"/>
              <w:rPr>
                <w:rFonts w:ascii="Arial" w:hAnsi="Arial"/>
                <w:sz w:val="20"/>
                <w:szCs w:val="20"/>
              </w:rPr>
            </w:pPr>
          </w:p>
          <w:p w14:paraId="7A81B754" w14:textId="77777777" w:rsidR="00581DC2" w:rsidRDefault="00581DC2" w:rsidP="001E53BF">
            <w:pPr>
              <w:spacing w:before="120" w:after="120"/>
              <w:ind w:left="708"/>
              <w:contextualSpacing/>
              <w:jc w:val="both"/>
              <w:rPr>
                <w:rFonts w:ascii="Arial" w:hAnsi="Arial"/>
                <w:sz w:val="20"/>
                <w:szCs w:val="20"/>
              </w:rPr>
            </w:pPr>
          </w:p>
          <w:p w14:paraId="68DAE4FA" w14:textId="77777777" w:rsidR="00454CCE" w:rsidRDefault="00454CCE" w:rsidP="001E53BF">
            <w:pPr>
              <w:spacing w:before="120" w:after="120"/>
              <w:ind w:left="708"/>
              <w:contextualSpacing/>
              <w:jc w:val="both"/>
              <w:rPr>
                <w:rFonts w:ascii="Cambria Math" w:hAnsi="Cambria Math"/>
                <w:i/>
                <w:sz w:val="20"/>
                <w:szCs w:val="20"/>
              </w:rPr>
            </w:pPr>
          </w:p>
          <w:p w14:paraId="3B36C1BA" w14:textId="77777777" w:rsidR="00246044" w:rsidRPr="001E53BF" w:rsidRDefault="00246044" w:rsidP="00EE70DA">
            <w:pPr>
              <w:spacing w:before="120" w:after="120"/>
              <w:ind w:left="708"/>
              <w:contextualSpacing/>
              <w:jc w:val="both"/>
              <w:rPr>
                <w:rFonts w:ascii="Arial" w:hAnsi="Arial" w:cs="Arial"/>
                <w:b/>
                <w:bCs/>
                <w:szCs w:val="20"/>
              </w:rPr>
            </w:pPr>
          </w:p>
        </w:tc>
      </w:tr>
      <w:tr w:rsidR="004B0AA4" w:rsidRPr="004B0AA4"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4B0AA4" w:rsidRDefault="002C6B38" w:rsidP="002C6B38">
            <w:pPr>
              <w:rPr>
                <w:rFonts w:ascii="Arial" w:hAnsi="Arial" w:cs="Arial"/>
                <w:color w:val="FF0000"/>
                <w:sz w:val="18"/>
                <w:szCs w:val="20"/>
              </w:rPr>
            </w:pPr>
            <w:r w:rsidRPr="00155F72">
              <w:rPr>
                <w:rFonts w:ascii="Arial" w:hAnsi="Arial" w:cs="Arial"/>
                <w:b/>
                <w:bCs/>
                <w:szCs w:val="20"/>
              </w:rPr>
              <w:lastRenderedPageBreak/>
              <w:t>Precisiones</w:t>
            </w:r>
            <w:r w:rsidRPr="00155F72">
              <w:rPr>
                <w:rFonts w:ascii="Arial" w:hAnsi="Arial" w:cs="Arial"/>
                <w:b/>
                <w:bCs/>
                <w:sz w:val="20"/>
                <w:szCs w:val="20"/>
              </w:rPr>
              <w:t xml:space="preserve"> </w:t>
            </w:r>
            <w:r w:rsidRPr="00155F72">
              <w:rPr>
                <w:rFonts w:ascii="Arial" w:hAnsi="Arial" w:cs="Arial"/>
                <w:b/>
                <w:bCs/>
                <w:szCs w:val="20"/>
              </w:rPr>
              <w:t>Técnicas</w:t>
            </w:r>
          </w:p>
        </w:tc>
      </w:tr>
      <w:tr w:rsidR="004B0AA4" w:rsidRPr="004B0AA4" w14:paraId="706D69A9" w14:textId="77777777" w:rsidTr="00EE70DA">
        <w:trPr>
          <w:trHeight w:val="173"/>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F947CE" w14:textId="77777777" w:rsidR="00A6796B" w:rsidRPr="004B0AA4" w:rsidRDefault="00A6796B" w:rsidP="00A6796B">
            <w:pPr>
              <w:autoSpaceDE w:val="0"/>
              <w:autoSpaceDN w:val="0"/>
              <w:contextualSpacing/>
              <w:jc w:val="both"/>
              <w:rPr>
                <w:rFonts w:ascii="Arial" w:hAnsi="Arial"/>
                <w:color w:val="FF0000"/>
                <w:sz w:val="20"/>
                <w:szCs w:val="20"/>
              </w:rPr>
            </w:pPr>
          </w:p>
          <w:p w14:paraId="2065B4EE" w14:textId="77777777" w:rsidR="00155F72" w:rsidRDefault="00155F72" w:rsidP="00155F72">
            <w:pPr>
              <w:pStyle w:val="Prrafodelista"/>
              <w:numPr>
                <w:ilvl w:val="0"/>
                <w:numId w:val="10"/>
              </w:numPr>
              <w:jc w:val="both"/>
              <w:rPr>
                <w:rFonts w:ascii="Arial" w:hAnsi="Arial"/>
                <w:sz w:val="20"/>
                <w:szCs w:val="20"/>
              </w:rPr>
            </w:pPr>
            <w:r w:rsidRPr="00312CE1">
              <w:rPr>
                <w:rFonts w:ascii="Arial" w:hAnsi="Arial"/>
                <w:sz w:val="20"/>
                <w:szCs w:val="20"/>
              </w:rPr>
              <w:t>El diagnóstico o tipo de intervención que puede recibir un local educativo</w:t>
            </w:r>
            <w:r>
              <w:rPr>
                <w:rFonts w:ascii="Arial" w:hAnsi="Arial"/>
                <w:sz w:val="20"/>
                <w:szCs w:val="20"/>
              </w:rPr>
              <w:t>, UP</w:t>
            </w:r>
            <w:r w:rsidRPr="00312CE1">
              <w:rPr>
                <w:rFonts w:ascii="Arial" w:hAnsi="Arial"/>
                <w:sz w:val="20"/>
                <w:szCs w:val="20"/>
              </w:rPr>
              <w:t xml:space="preserve"> o ambiente</w:t>
            </w:r>
            <w:r>
              <w:rPr>
                <w:rFonts w:ascii="Arial" w:hAnsi="Arial"/>
                <w:sz w:val="20"/>
                <w:szCs w:val="20"/>
              </w:rPr>
              <w:t>,</w:t>
            </w:r>
            <w:r w:rsidRPr="00312CE1">
              <w:rPr>
                <w:rFonts w:ascii="Arial" w:hAnsi="Arial"/>
                <w:sz w:val="20"/>
                <w:szCs w:val="20"/>
              </w:rPr>
              <w:t xml:space="preserve"> según las fuentes de información, son l</w:t>
            </w:r>
            <w:r>
              <w:rPr>
                <w:rFonts w:ascii="Arial" w:hAnsi="Arial"/>
                <w:sz w:val="20"/>
                <w:szCs w:val="20"/>
              </w:rPr>
              <w:t>o</w:t>
            </w:r>
            <w:r w:rsidRPr="00312CE1">
              <w:rPr>
                <w:rFonts w:ascii="Arial" w:hAnsi="Arial"/>
                <w:sz w:val="20"/>
                <w:szCs w:val="20"/>
              </w:rPr>
              <w:t>s siguientes:</w:t>
            </w:r>
          </w:p>
          <w:p w14:paraId="78DACADA" w14:textId="77777777" w:rsidR="00155F72" w:rsidRDefault="00155F72" w:rsidP="00155F72">
            <w:pPr>
              <w:jc w:val="both"/>
              <w:rPr>
                <w:rFonts w:ascii="Arial" w:hAnsi="Arial"/>
                <w:sz w:val="20"/>
                <w:szCs w:val="20"/>
              </w:rPr>
            </w:pPr>
          </w:p>
          <w:p w14:paraId="7CA4F677" w14:textId="77777777" w:rsidR="00155F72" w:rsidRDefault="00155F72" w:rsidP="00155F72">
            <w:pPr>
              <w:jc w:val="both"/>
              <w:rPr>
                <w:rFonts w:ascii="Arial" w:hAnsi="Arial"/>
                <w:sz w:val="20"/>
                <w:szCs w:val="20"/>
              </w:rPr>
            </w:pPr>
          </w:p>
          <w:p w14:paraId="5F903B60" w14:textId="77777777" w:rsidR="00155F72" w:rsidRDefault="00155F72" w:rsidP="00155F72">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5"/>
            </w:r>
            <w:r>
              <w:rPr>
                <w:rFonts w:ascii="Arial" w:hAnsi="Arial"/>
                <w:sz w:val="20"/>
                <w:szCs w:val="20"/>
              </w:rPr>
              <w:t>, si la inversión cumple de manera simultánea con todas las condiciones asociadas al criterio, la estimación del estado de la UP puede ser adecuado o inadecuado.</w:t>
            </w:r>
          </w:p>
          <w:p w14:paraId="3B42AD5D" w14:textId="77777777" w:rsidR="00155F72" w:rsidRDefault="00155F72" w:rsidP="00155F72">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155F72" w:rsidRPr="00393CAF" w14:paraId="610BA237" w14:textId="77777777" w:rsidTr="00666B8B">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8019A50" w14:textId="77777777"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0899427" w14:textId="77777777"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790572A2" w14:textId="77777777"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Estado de la U</w:t>
                  </w:r>
                  <w:r>
                    <w:rPr>
                      <w:rFonts w:ascii="Arial" w:eastAsia="Times New Roman" w:hAnsi="Arial" w:cs="Arial"/>
                      <w:b/>
                      <w:bCs/>
                      <w:color w:val="000000"/>
                      <w:sz w:val="16"/>
                      <w:lang w:eastAsia="es-PE"/>
                    </w:rPr>
                    <w:t>P</w:t>
                  </w:r>
                  <w:r>
                    <w:rPr>
                      <w:rFonts w:ascii="Arial" w:eastAsia="Times New Roman" w:hAnsi="Arial"/>
                      <w:b/>
                      <w:bCs/>
                      <w:color w:val="000000"/>
                      <w:sz w:val="16"/>
                      <w:lang w:eastAsia="es-PE"/>
                    </w:rPr>
                    <w:t xml:space="preserve"> asociada a la inversión analizada</w:t>
                  </w:r>
                </w:p>
              </w:tc>
            </w:tr>
            <w:tr w:rsidR="00155F72" w:rsidRPr="00393CAF" w14:paraId="6AC23A44" w14:textId="77777777" w:rsidTr="00666B8B">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65B1171"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3EB8E063"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 se encuentra en la fase de “Formulación y Evaluación” o “Ejecución”</w:t>
                  </w:r>
                  <w:r>
                    <w:rPr>
                      <w:rFonts w:ascii="Arial" w:eastAsia="Times New Roman" w:hAnsi="Arial" w:cs="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585029E" w14:textId="77777777" w:rsidR="00155F72" w:rsidRPr="000E55E0" w:rsidRDefault="00155F72" w:rsidP="00155F72">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155F72" w:rsidRPr="00393CAF" w14:paraId="06DCDF30" w14:textId="77777777" w:rsidTr="00666B8B">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38423EDC"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07256EF"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1D7E06F0" w14:textId="77777777" w:rsidR="00155F72" w:rsidRPr="000E55E0" w:rsidRDefault="00155F72" w:rsidP="00155F72">
                  <w:pPr>
                    <w:spacing w:after="0" w:line="240" w:lineRule="auto"/>
                    <w:rPr>
                      <w:rFonts w:ascii="Arial" w:eastAsia="Times New Roman" w:hAnsi="Arial" w:cs="Arial"/>
                      <w:color w:val="000000"/>
                      <w:sz w:val="16"/>
                      <w:lang w:eastAsia="es-PE"/>
                    </w:rPr>
                  </w:pPr>
                </w:p>
              </w:tc>
            </w:tr>
            <w:tr w:rsidR="00155F72" w:rsidRPr="00393CAF" w14:paraId="30B6C897" w14:textId="77777777" w:rsidTr="00666B8B">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26AD82D"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37F428D7"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CCF8890" w14:textId="77777777" w:rsidR="00155F72" w:rsidRPr="000E55E0" w:rsidRDefault="00155F72" w:rsidP="00155F72">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155F72" w:rsidRPr="00393CAF" w14:paraId="466A8FC0" w14:textId="77777777" w:rsidTr="00666B8B">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6F3A1F3F"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3CD9E49"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223E2DAA" w14:textId="77777777" w:rsidR="00155F72" w:rsidRPr="000E55E0" w:rsidRDefault="00155F72" w:rsidP="00155F72">
                  <w:pPr>
                    <w:spacing w:after="0" w:line="240" w:lineRule="auto"/>
                    <w:rPr>
                      <w:rFonts w:ascii="Arial" w:eastAsia="Times New Roman" w:hAnsi="Arial" w:cs="Arial"/>
                      <w:color w:val="000000"/>
                      <w:sz w:val="16"/>
                      <w:lang w:eastAsia="es-PE"/>
                    </w:rPr>
                  </w:pPr>
                </w:p>
              </w:tc>
            </w:tr>
            <w:tr w:rsidR="00155F72" w:rsidRPr="00393CAF" w14:paraId="4898ED02" w14:textId="77777777" w:rsidTr="00666B8B">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1198D0C"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C44C619" w14:textId="77777777"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5708487" w14:textId="77777777" w:rsidR="00155F72" w:rsidRPr="000E55E0" w:rsidRDefault="00155F72" w:rsidP="00155F72">
                  <w:pPr>
                    <w:spacing w:after="0" w:line="240" w:lineRule="auto"/>
                    <w:rPr>
                      <w:rFonts w:ascii="Arial" w:eastAsia="Times New Roman" w:hAnsi="Arial" w:cs="Arial"/>
                      <w:color w:val="000000"/>
                      <w:sz w:val="16"/>
                      <w:lang w:eastAsia="es-PE"/>
                    </w:rPr>
                  </w:pPr>
                </w:p>
              </w:tc>
            </w:tr>
          </w:tbl>
          <w:p w14:paraId="2DC947E2" w14:textId="77777777" w:rsidR="00155F72" w:rsidRPr="000E55E0" w:rsidRDefault="00155F72" w:rsidP="00155F72">
            <w:pPr>
              <w:jc w:val="both"/>
              <w:rPr>
                <w:rFonts w:ascii="Arial" w:hAnsi="Arial"/>
                <w:sz w:val="20"/>
                <w:szCs w:val="20"/>
              </w:rPr>
            </w:pPr>
          </w:p>
          <w:p w14:paraId="1DD780FF" w14:textId="77777777" w:rsidR="00155F72" w:rsidRPr="00374C33" w:rsidRDefault="00155F72" w:rsidP="00155F72">
            <w:pPr>
              <w:jc w:val="both"/>
              <w:rPr>
                <w:rFonts w:ascii="Arial" w:hAnsi="Arial"/>
                <w:sz w:val="20"/>
                <w:szCs w:val="20"/>
              </w:rPr>
            </w:pPr>
          </w:p>
          <w:p w14:paraId="6F7C6C95" w14:textId="77777777" w:rsidR="00155F72" w:rsidRDefault="00155F72" w:rsidP="00155F72">
            <w:pPr>
              <w:pStyle w:val="Prrafodelista"/>
              <w:jc w:val="both"/>
              <w:rPr>
                <w:rFonts w:ascii="Arial" w:hAnsi="Arial"/>
                <w:sz w:val="20"/>
                <w:szCs w:val="20"/>
              </w:rPr>
            </w:pPr>
          </w:p>
          <w:p w14:paraId="135E87F1" w14:textId="77777777" w:rsidR="00155F72" w:rsidRDefault="00155F72" w:rsidP="00155F72">
            <w:pPr>
              <w:pStyle w:val="Prrafodelista"/>
              <w:numPr>
                <w:ilvl w:val="1"/>
                <w:numId w:val="2"/>
              </w:numPr>
              <w:jc w:val="both"/>
              <w:rPr>
                <w:rFonts w:ascii="Arial" w:hAnsi="Arial"/>
                <w:sz w:val="20"/>
                <w:szCs w:val="20"/>
              </w:rPr>
            </w:pPr>
            <w:r w:rsidRPr="00312CE1">
              <w:rPr>
                <w:rFonts w:ascii="Arial" w:hAnsi="Arial"/>
                <w:sz w:val="20"/>
                <w:szCs w:val="20"/>
              </w:rPr>
              <w:t xml:space="preserve">Según </w:t>
            </w:r>
            <w:r>
              <w:rPr>
                <w:rFonts w:ascii="Arial" w:hAnsi="Arial"/>
                <w:sz w:val="20"/>
                <w:szCs w:val="20"/>
              </w:rPr>
              <w:t>la base de datos de monitoreo d</w:t>
            </w:r>
            <w:r w:rsidRPr="00312CE1">
              <w:rPr>
                <w:rFonts w:ascii="Arial" w:hAnsi="Arial"/>
                <w:sz w:val="20"/>
                <w:szCs w:val="20"/>
              </w:rPr>
              <w:t>el Plan Nacional de I</w:t>
            </w:r>
            <w:r>
              <w:rPr>
                <w:rFonts w:ascii="Arial" w:hAnsi="Arial"/>
                <w:sz w:val="20"/>
                <w:szCs w:val="20"/>
              </w:rPr>
              <w:t>nfraestructura Educativa (PNIE)</w:t>
            </w:r>
          </w:p>
          <w:p w14:paraId="2C91ED1D" w14:textId="77777777" w:rsidR="00155F72" w:rsidRPr="00312CE1" w:rsidRDefault="00155F72" w:rsidP="00155F72">
            <w:pPr>
              <w:pStyle w:val="Prrafodelista"/>
              <w:ind w:left="144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155F72" w:rsidRPr="00A646D4" w14:paraId="46A86E0B" w14:textId="77777777" w:rsidTr="0044779F">
              <w:trPr>
                <w:trHeight w:val="283"/>
                <w:jc w:val="center"/>
              </w:trPr>
              <w:tc>
                <w:tcPr>
                  <w:tcW w:w="5127" w:type="dxa"/>
                  <w:shd w:val="clear" w:color="000000" w:fill="BFBFBF"/>
                  <w:vAlign w:val="center"/>
                  <w:hideMark/>
                </w:tcPr>
                <w:p w14:paraId="75422CBA" w14:textId="77777777" w:rsidR="00155F72" w:rsidRPr="00A646D4" w:rsidRDefault="00155F72" w:rsidP="00155F72">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Diagnóstico o tipo de Intervención por Local educativo</w:t>
                  </w:r>
                  <w:r>
                    <w:rPr>
                      <w:rFonts w:ascii="Arial" w:eastAsia="Times New Roman" w:hAnsi="Arial"/>
                      <w:b/>
                      <w:bCs/>
                      <w:sz w:val="16"/>
                      <w:szCs w:val="20"/>
                      <w:lang w:eastAsia="es-PE"/>
                    </w:rPr>
                    <w:t xml:space="preserve"> o UP</w:t>
                  </w:r>
                  <w:r w:rsidRPr="00A646D4">
                    <w:rPr>
                      <w:rFonts w:ascii="Arial" w:eastAsia="Times New Roman" w:hAnsi="Arial"/>
                      <w:b/>
                      <w:bCs/>
                      <w:sz w:val="16"/>
                      <w:szCs w:val="20"/>
                      <w:lang w:eastAsia="es-PE"/>
                    </w:rPr>
                    <w:t xml:space="preserve"> según el PNIE</w:t>
                  </w:r>
                </w:p>
              </w:tc>
              <w:tc>
                <w:tcPr>
                  <w:tcW w:w="1677" w:type="dxa"/>
                  <w:shd w:val="clear" w:color="000000" w:fill="BFBFBF"/>
                  <w:vAlign w:val="center"/>
                  <w:hideMark/>
                </w:tcPr>
                <w:p w14:paraId="06BAC872" w14:textId="77777777" w:rsidR="00155F72" w:rsidRPr="00A646D4" w:rsidRDefault="00155F72" w:rsidP="00155F72">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155F72" w:rsidRPr="00A646D4" w14:paraId="0E41A85A" w14:textId="77777777" w:rsidTr="0044779F">
              <w:trPr>
                <w:trHeight w:val="283"/>
                <w:jc w:val="center"/>
              </w:trPr>
              <w:tc>
                <w:tcPr>
                  <w:tcW w:w="5127" w:type="dxa"/>
                  <w:shd w:val="clear" w:color="auto" w:fill="auto"/>
                  <w:noWrap/>
                  <w:vAlign w:val="center"/>
                  <w:hideMark/>
                </w:tcPr>
                <w:p w14:paraId="4692716A"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677" w:type="dxa"/>
                  <w:vMerge w:val="restart"/>
                  <w:shd w:val="clear" w:color="auto" w:fill="auto"/>
                  <w:vAlign w:val="center"/>
                  <w:hideMark/>
                </w:tcPr>
                <w:p w14:paraId="7B15CC0A"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155F72" w:rsidRPr="00A646D4" w14:paraId="5BEB9C6C" w14:textId="77777777" w:rsidTr="0044779F">
              <w:trPr>
                <w:trHeight w:val="283"/>
                <w:jc w:val="center"/>
              </w:trPr>
              <w:tc>
                <w:tcPr>
                  <w:tcW w:w="5127" w:type="dxa"/>
                  <w:shd w:val="clear" w:color="auto" w:fill="auto"/>
                  <w:noWrap/>
                  <w:vAlign w:val="center"/>
                </w:tcPr>
                <w:p w14:paraId="07E43CF8"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677" w:type="dxa"/>
                  <w:vMerge/>
                  <w:vAlign w:val="center"/>
                </w:tcPr>
                <w:p w14:paraId="5A03B961"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385CFFD4" w14:textId="77777777" w:rsidTr="0044779F">
              <w:trPr>
                <w:trHeight w:val="283"/>
                <w:jc w:val="center"/>
              </w:trPr>
              <w:tc>
                <w:tcPr>
                  <w:tcW w:w="5127" w:type="dxa"/>
                  <w:shd w:val="clear" w:color="auto" w:fill="auto"/>
                  <w:noWrap/>
                  <w:vAlign w:val="center"/>
                </w:tcPr>
                <w:p w14:paraId="78DCC16F"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677" w:type="dxa"/>
                  <w:vMerge/>
                  <w:vAlign w:val="center"/>
                </w:tcPr>
                <w:p w14:paraId="47F5B63C"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69C8FB5C" w14:textId="77777777" w:rsidTr="0044779F">
              <w:trPr>
                <w:trHeight w:val="283"/>
                <w:jc w:val="center"/>
              </w:trPr>
              <w:tc>
                <w:tcPr>
                  <w:tcW w:w="5127" w:type="dxa"/>
                  <w:shd w:val="clear" w:color="auto" w:fill="auto"/>
                  <w:noWrap/>
                  <w:vAlign w:val="center"/>
                </w:tcPr>
                <w:p w14:paraId="62CF2E4C"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 xml:space="preserve">En el caso del PNIE, para determinar si el local educativo requiere ampliación, se analizó si el área techada total es suficiente para atender la demanda actual de </w:t>
                  </w:r>
                  <w:r w:rsidRPr="00A646D4">
                    <w:rPr>
                      <w:rFonts w:ascii="Arial" w:eastAsia="Times New Roman" w:hAnsi="Arial"/>
                      <w:sz w:val="16"/>
                      <w:szCs w:val="20"/>
                      <w:lang w:eastAsia="es-PE"/>
                    </w:rPr>
                    <w:lastRenderedPageBreak/>
                    <w:t>estudiantes y la proyectada al 2025, sin considerar si el terreno del local tiene espacio para ser ampliado.</w:t>
                  </w:r>
                </w:p>
              </w:tc>
              <w:tc>
                <w:tcPr>
                  <w:tcW w:w="1677" w:type="dxa"/>
                  <w:vMerge/>
                  <w:vAlign w:val="center"/>
                </w:tcPr>
                <w:p w14:paraId="413001FC"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19308A2C" w14:textId="77777777" w:rsidTr="0044779F">
              <w:trPr>
                <w:trHeight w:val="283"/>
                <w:jc w:val="center"/>
              </w:trPr>
              <w:tc>
                <w:tcPr>
                  <w:tcW w:w="5127" w:type="dxa"/>
                  <w:shd w:val="clear" w:color="auto" w:fill="auto"/>
                  <w:noWrap/>
                  <w:vAlign w:val="center"/>
                  <w:hideMark/>
                </w:tcPr>
                <w:p w14:paraId="5E5FD7F4"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677" w:type="dxa"/>
                  <w:vMerge/>
                  <w:vAlign w:val="center"/>
                  <w:hideMark/>
                </w:tcPr>
                <w:p w14:paraId="1DEC9C2F"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0560AE00" w14:textId="77777777" w:rsidTr="0044779F">
              <w:trPr>
                <w:trHeight w:val="283"/>
                <w:jc w:val="center"/>
              </w:trPr>
              <w:tc>
                <w:tcPr>
                  <w:tcW w:w="5127" w:type="dxa"/>
                  <w:shd w:val="clear" w:color="auto" w:fill="auto"/>
                  <w:noWrap/>
                  <w:vAlign w:val="center"/>
                  <w:hideMark/>
                </w:tcPr>
                <w:p w14:paraId="76317E51"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677" w:type="dxa"/>
                  <w:vMerge/>
                  <w:shd w:val="clear" w:color="auto" w:fill="auto"/>
                  <w:vAlign w:val="center"/>
                  <w:hideMark/>
                </w:tcPr>
                <w:p w14:paraId="63C7DC70"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16E21167" w14:textId="77777777" w:rsidTr="0044779F">
              <w:trPr>
                <w:trHeight w:val="283"/>
                <w:jc w:val="center"/>
              </w:trPr>
              <w:tc>
                <w:tcPr>
                  <w:tcW w:w="5127" w:type="dxa"/>
                  <w:shd w:val="clear" w:color="auto" w:fill="auto"/>
                  <w:noWrap/>
                  <w:vAlign w:val="center"/>
                </w:tcPr>
                <w:p w14:paraId="68FFEC65"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677" w:type="dxa"/>
                  <w:vMerge/>
                  <w:shd w:val="clear" w:color="auto" w:fill="auto"/>
                  <w:vAlign w:val="center"/>
                </w:tcPr>
                <w:p w14:paraId="3D1CD9F3"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343CE474" w14:textId="77777777" w:rsidTr="0044779F">
              <w:trPr>
                <w:trHeight w:val="283"/>
                <w:jc w:val="center"/>
              </w:trPr>
              <w:tc>
                <w:tcPr>
                  <w:tcW w:w="5127" w:type="dxa"/>
                  <w:shd w:val="clear" w:color="auto" w:fill="auto"/>
                  <w:noWrap/>
                  <w:vAlign w:val="center"/>
                  <w:hideMark/>
                </w:tcPr>
                <w:p w14:paraId="79C252E3" w14:textId="77777777" w:rsidR="00155F72" w:rsidRPr="00A646D4" w:rsidRDefault="00155F72" w:rsidP="00155F72">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677" w:type="dxa"/>
                  <w:vMerge w:val="restart"/>
                  <w:shd w:val="clear" w:color="auto" w:fill="auto"/>
                  <w:vAlign w:val="center"/>
                  <w:hideMark/>
                </w:tcPr>
                <w:p w14:paraId="2EF2D0B1"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155F72" w:rsidRPr="00A646D4" w14:paraId="12252CAD" w14:textId="77777777" w:rsidTr="0044779F">
              <w:trPr>
                <w:trHeight w:val="283"/>
                <w:jc w:val="center"/>
              </w:trPr>
              <w:tc>
                <w:tcPr>
                  <w:tcW w:w="5127" w:type="dxa"/>
                  <w:shd w:val="clear" w:color="auto" w:fill="auto"/>
                  <w:noWrap/>
                  <w:vAlign w:val="center"/>
                </w:tcPr>
                <w:p w14:paraId="1F14FAED" w14:textId="77777777" w:rsidR="00155F72" w:rsidRPr="00A646D4" w:rsidRDefault="00155F72" w:rsidP="00155F72">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unidades productoras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la</w:t>
                  </w:r>
                  <w:r>
                    <w:rPr>
                      <w:rFonts w:ascii="Arial" w:eastAsia="Times New Roman" w:hAnsi="Arial"/>
                      <w:sz w:val="16"/>
                      <w:szCs w:val="16"/>
                      <w:lang w:eastAsia="es-PE"/>
                    </w:rPr>
                    <w:t>s</w:t>
                  </w:r>
                  <w:r w:rsidRPr="00A646D4">
                    <w:rPr>
                      <w:rFonts w:ascii="Arial" w:eastAsia="Times New Roman" w:hAnsi="Arial"/>
                      <w:sz w:val="16"/>
                      <w:szCs w:val="16"/>
                      <w:lang w:eastAsia="es-PE"/>
                    </w:rPr>
                    <w:t xml:space="preserve">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unidad productora </w:t>
                  </w:r>
                  <w:r w:rsidRPr="00A646D4">
                    <w:rPr>
                      <w:rFonts w:ascii="Arial" w:eastAsia="Times New Roman" w:hAnsi="Arial"/>
                      <w:sz w:val="16"/>
                      <w:szCs w:val="16"/>
                      <w:lang w:eastAsia="es-PE"/>
                    </w:rPr>
                    <w:t>como inadecuado.</w:t>
                  </w:r>
                </w:p>
              </w:tc>
              <w:tc>
                <w:tcPr>
                  <w:tcW w:w="1677" w:type="dxa"/>
                  <w:vMerge/>
                  <w:shd w:val="clear" w:color="auto" w:fill="auto"/>
                  <w:vAlign w:val="center"/>
                </w:tcPr>
                <w:p w14:paraId="02EB2633" w14:textId="77777777" w:rsidR="00155F72" w:rsidRPr="00A646D4" w:rsidRDefault="00155F72" w:rsidP="00155F72">
                  <w:pPr>
                    <w:spacing w:after="0" w:line="240" w:lineRule="auto"/>
                    <w:contextualSpacing/>
                    <w:jc w:val="center"/>
                    <w:rPr>
                      <w:rFonts w:ascii="Arial" w:eastAsia="Times New Roman" w:hAnsi="Arial"/>
                      <w:sz w:val="20"/>
                      <w:szCs w:val="20"/>
                      <w:lang w:eastAsia="es-PE"/>
                    </w:rPr>
                  </w:pPr>
                </w:p>
              </w:tc>
            </w:tr>
          </w:tbl>
          <w:p w14:paraId="47EE98CA" w14:textId="77777777" w:rsidR="00155F72" w:rsidRPr="00F015E0" w:rsidRDefault="00155F72" w:rsidP="00F015E0">
            <w:pPr>
              <w:jc w:val="both"/>
              <w:rPr>
                <w:rFonts w:ascii="Arial" w:hAnsi="Arial"/>
                <w:sz w:val="20"/>
                <w:szCs w:val="20"/>
              </w:rPr>
            </w:pPr>
          </w:p>
          <w:p w14:paraId="601A1693" w14:textId="01A828B8" w:rsidR="00155F72" w:rsidRDefault="00155F72" w:rsidP="00155F72">
            <w:pPr>
              <w:autoSpaceDE w:val="0"/>
              <w:autoSpaceDN w:val="0"/>
              <w:ind w:left="1416"/>
              <w:contextualSpacing/>
              <w:jc w:val="both"/>
              <w:rPr>
                <w:rFonts w:ascii="Arial" w:hAnsi="Arial" w:cs="Arial"/>
                <w:sz w:val="20"/>
                <w:szCs w:val="20"/>
              </w:rPr>
            </w:pPr>
          </w:p>
          <w:p w14:paraId="073E2E3D" w14:textId="77777777" w:rsidR="00666B8B" w:rsidRPr="00EE70DA" w:rsidRDefault="00666B8B" w:rsidP="00666B8B">
            <w:pPr>
              <w:pStyle w:val="Prrafodelista"/>
              <w:numPr>
                <w:ilvl w:val="1"/>
                <w:numId w:val="2"/>
              </w:numPr>
              <w:jc w:val="both"/>
              <w:rPr>
                <w:rFonts w:ascii="Arial" w:hAnsi="Arial"/>
                <w:sz w:val="20"/>
                <w:szCs w:val="20"/>
              </w:rPr>
            </w:pPr>
            <w:r w:rsidRPr="00EE70DA">
              <w:rPr>
                <w:rFonts w:ascii="Arial" w:hAnsi="Arial"/>
                <w:sz w:val="20"/>
                <w:szCs w:val="20"/>
              </w:rPr>
              <w:t>Censo Escolar (CE). Se determinará que un ambiente se encuentra en estado inadecuado cuando al menos uno de sus elementos (pared, techo o piso) se encuentra con la denominación de Mal estado</w:t>
            </w:r>
            <w:r w:rsidRPr="00EE70DA">
              <w:rPr>
                <w:rStyle w:val="Refdenotaalpie"/>
                <w:rFonts w:ascii="Arial" w:hAnsi="Arial"/>
                <w:sz w:val="20"/>
                <w:szCs w:val="20"/>
              </w:rPr>
              <w:footnoteReference w:id="6"/>
            </w:r>
            <w:r w:rsidRPr="00EE70DA">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7780877D" w14:textId="77777777" w:rsidR="00666B8B" w:rsidRPr="00EE70DA" w:rsidRDefault="00666B8B" w:rsidP="00666B8B">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666B8B" w:rsidRPr="00EE70DA" w14:paraId="3D9B14B8"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EA72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proofErr w:type="spellStart"/>
                  <w:r w:rsidRPr="00EE70DA">
                    <w:rPr>
                      <w:rFonts w:ascii="Arial" w:eastAsia="Times New Roman" w:hAnsi="Arial" w:cs="Arial"/>
                      <w:color w:val="000000"/>
                      <w:sz w:val="20"/>
                      <w:szCs w:val="20"/>
                      <w:lang w:eastAsia="es-PE"/>
                    </w:rPr>
                    <w:t>Nº</w:t>
                  </w:r>
                  <w:proofErr w:type="spellEnd"/>
                  <w:r w:rsidRPr="00EE70DA">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9F898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6B5AA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81A05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2F21EF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Estado del ambiente</w:t>
                  </w:r>
                </w:p>
              </w:tc>
            </w:tr>
            <w:tr w:rsidR="00666B8B" w:rsidRPr="00EE70DA" w14:paraId="7A91D1E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1769DA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3E8ADC1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02A690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60CDEF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6D31322"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6AC2166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72F2B0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7792220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C303DC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BE25C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6BCF9A6"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3093DFC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2E2DAC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43F0620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7ECAC6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D9F0F2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A148735"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6823448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3FBF7B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5AB99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78F943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A3646E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F4A802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54C0766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C08489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D6352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8C2FB8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B375CE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5F2F57D"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2682B2D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68B3DE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56D1F99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06104A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4FD2D2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FB8FB04"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6EEB541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F142C5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43F5C29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6373C0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006A73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A49DE8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7FF18F7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06994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793404C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BA9008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D86A6D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1BB77D9"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0B2AB3F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1A3EB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16E5EFF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E32C03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C04419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A550842"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2E6D51D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475C2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CA7384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627F70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63BD47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0523FF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32EDE1F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2EA17F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9A5938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018879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817846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93E37C3"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0DECC49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03C94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B4D9A3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B22C9F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0A9C3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BB8DC6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7483C32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F3EDF3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A07608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80F29C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8C2B87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12BB321"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E1F265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DE31BB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CAB264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E75F5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402F6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067EDEC"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70EED68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C0DB20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4731B5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EECDB5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FA80A7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CA6AAB0"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5576194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5A9333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171F938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16BC99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F2138A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8879BF1"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70B94B0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EB4C9D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68B0A33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B72217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47B8E3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30B39E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4510F45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F802BE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4321072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51CFD0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4249BF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B7F133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547752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67A221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0679C11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7F0695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050E7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6097E85"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1905B69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165516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6F08AC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5099EA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D18781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EC4A549"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7390A7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B39926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3AB11B1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769B76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DAE713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8393F2A"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5A8E27A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254749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D0A9A0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AC2F29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3E0E5E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5E12D2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E0AB95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A932C1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1B0E8D8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85919F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D46C87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F864B7D"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175B6C6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C757B5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209F4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2F0E83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09114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9E9547F"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4275AAF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5B2E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2A0EC2C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3527AE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E427F8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8236F6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3A74E8D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72BC84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5B0094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D6040A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09C52E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8254FD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512D7C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2152BA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lastRenderedPageBreak/>
                    <w:t>27</w:t>
                  </w:r>
                </w:p>
              </w:tc>
              <w:tc>
                <w:tcPr>
                  <w:tcW w:w="1080" w:type="dxa"/>
                  <w:tcBorders>
                    <w:top w:val="nil"/>
                    <w:left w:val="nil"/>
                    <w:bottom w:val="single" w:sz="4" w:space="0" w:color="auto"/>
                    <w:right w:val="single" w:sz="4" w:space="0" w:color="auto"/>
                  </w:tcBorders>
                  <w:shd w:val="clear" w:color="auto" w:fill="auto"/>
                  <w:noWrap/>
                  <w:vAlign w:val="center"/>
                  <w:hideMark/>
                </w:tcPr>
                <w:p w14:paraId="7137FA8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B92357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319701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1EE111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bl>
          <w:p w14:paraId="5EEBF8A0" w14:textId="77777777" w:rsidR="00666B8B" w:rsidRPr="00EE70DA" w:rsidRDefault="00666B8B" w:rsidP="00666B8B">
            <w:pPr>
              <w:jc w:val="both"/>
              <w:rPr>
                <w:rFonts w:ascii="Arial" w:hAnsi="Arial"/>
                <w:sz w:val="20"/>
                <w:szCs w:val="20"/>
              </w:rPr>
            </w:pPr>
          </w:p>
          <w:p w14:paraId="66F44792" w14:textId="77777777" w:rsidR="00666B8B" w:rsidRPr="00EE70DA" w:rsidRDefault="00666B8B" w:rsidP="00666B8B">
            <w:pPr>
              <w:pStyle w:val="Prrafodelista"/>
              <w:ind w:left="1440"/>
              <w:jc w:val="both"/>
              <w:rPr>
                <w:rFonts w:ascii="Arial" w:hAnsi="Arial"/>
                <w:sz w:val="20"/>
                <w:szCs w:val="20"/>
              </w:rPr>
            </w:pPr>
            <w:r w:rsidRPr="00EE70DA">
              <w:rPr>
                <w:rFonts w:ascii="Arial" w:hAnsi="Arial"/>
                <w:sz w:val="20"/>
                <w:szCs w:val="20"/>
              </w:rPr>
              <w:t>Donde:</w:t>
            </w:r>
          </w:p>
          <w:p w14:paraId="446A9E01" w14:textId="77777777" w:rsidR="00666B8B" w:rsidRPr="00EE70DA" w:rsidRDefault="00666B8B" w:rsidP="00666B8B">
            <w:pPr>
              <w:pStyle w:val="Prrafodelista"/>
              <w:ind w:left="1440"/>
              <w:jc w:val="both"/>
              <w:rPr>
                <w:rFonts w:ascii="Arial" w:hAnsi="Arial"/>
                <w:sz w:val="20"/>
                <w:szCs w:val="20"/>
              </w:rPr>
            </w:pPr>
          </w:p>
          <w:p w14:paraId="493C70C4" w14:textId="77777777" w:rsidR="00666B8B" w:rsidRPr="00EE70DA" w:rsidRDefault="00666B8B" w:rsidP="00666B8B">
            <w:pPr>
              <w:pStyle w:val="Prrafodelista"/>
              <w:ind w:left="1440"/>
              <w:jc w:val="both"/>
              <w:rPr>
                <w:rFonts w:ascii="Arial" w:hAnsi="Arial"/>
                <w:sz w:val="20"/>
                <w:szCs w:val="20"/>
              </w:rPr>
            </w:pPr>
            <w:r w:rsidRPr="00EE70DA">
              <w:rPr>
                <w:rFonts w:ascii="Arial" w:hAnsi="Arial"/>
                <w:sz w:val="20"/>
                <w:szCs w:val="20"/>
              </w:rPr>
              <w:t>B: Bueno estado</w:t>
            </w:r>
          </w:p>
          <w:p w14:paraId="2EBEF854" w14:textId="77777777" w:rsidR="00666B8B" w:rsidRPr="00EE70DA" w:rsidRDefault="00666B8B" w:rsidP="00666B8B">
            <w:pPr>
              <w:pStyle w:val="Prrafodelista"/>
              <w:ind w:left="1440"/>
              <w:jc w:val="both"/>
              <w:rPr>
                <w:rFonts w:ascii="Arial" w:hAnsi="Arial"/>
                <w:sz w:val="20"/>
                <w:szCs w:val="20"/>
              </w:rPr>
            </w:pPr>
            <w:r w:rsidRPr="00EE70DA">
              <w:rPr>
                <w:rFonts w:ascii="Arial" w:hAnsi="Arial"/>
                <w:sz w:val="20"/>
                <w:szCs w:val="20"/>
              </w:rPr>
              <w:t>R: Regular estado</w:t>
            </w:r>
          </w:p>
          <w:p w14:paraId="49B3337D" w14:textId="19AFD089" w:rsidR="00F015E0" w:rsidRPr="00EE70DA" w:rsidRDefault="00666B8B" w:rsidP="00666B8B">
            <w:pPr>
              <w:pStyle w:val="Prrafodelista"/>
              <w:ind w:left="1440"/>
              <w:jc w:val="both"/>
              <w:rPr>
                <w:rFonts w:ascii="Arial" w:hAnsi="Arial"/>
                <w:sz w:val="20"/>
                <w:szCs w:val="20"/>
              </w:rPr>
            </w:pPr>
            <w:r w:rsidRPr="00EE70DA">
              <w:rPr>
                <w:rFonts w:ascii="Arial" w:hAnsi="Arial"/>
                <w:sz w:val="20"/>
                <w:szCs w:val="20"/>
              </w:rPr>
              <w:t>M: Malo estado</w:t>
            </w:r>
          </w:p>
          <w:p w14:paraId="7ACB1068" w14:textId="77777777" w:rsidR="00F015E0" w:rsidRPr="00EE70DA" w:rsidRDefault="00F015E0" w:rsidP="00F015E0">
            <w:pPr>
              <w:jc w:val="both"/>
              <w:rPr>
                <w:rFonts w:ascii="Arial" w:hAnsi="Arial"/>
                <w:sz w:val="20"/>
                <w:szCs w:val="20"/>
              </w:rPr>
            </w:pPr>
          </w:p>
          <w:p w14:paraId="4F35AAB1" w14:textId="77777777" w:rsidR="00F015E0" w:rsidRDefault="00F015E0" w:rsidP="00F015E0">
            <w:pPr>
              <w:ind w:left="1014"/>
              <w:jc w:val="both"/>
              <w:rPr>
                <w:rFonts w:ascii="Arial" w:hAnsi="Arial"/>
                <w:sz w:val="20"/>
                <w:szCs w:val="20"/>
              </w:rPr>
            </w:pPr>
            <w:r w:rsidRPr="00EE70DA">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064BF2BA" w14:textId="2AAB7927" w:rsidR="00F015E0" w:rsidRDefault="00F015E0" w:rsidP="00F015E0">
            <w:pPr>
              <w:autoSpaceDE w:val="0"/>
              <w:autoSpaceDN w:val="0"/>
              <w:contextualSpacing/>
              <w:jc w:val="both"/>
              <w:rPr>
                <w:rFonts w:ascii="Arial" w:hAnsi="Arial" w:cs="Arial"/>
                <w:sz w:val="20"/>
                <w:szCs w:val="20"/>
              </w:rPr>
            </w:pPr>
          </w:p>
          <w:p w14:paraId="0F538DC2" w14:textId="137214FC" w:rsidR="00F015E0" w:rsidRDefault="00F015E0" w:rsidP="00155F72">
            <w:pPr>
              <w:autoSpaceDE w:val="0"/>
              <w:autoSpaceDN w:val="0"/>
              <w:ind w:left="1416"/>
              <w:contextualSpacing/>
              <w:jc w:val="both"/>
              <w:rPr>
                <w:rFonts w:ascii="Arial" w:hAnsi="Arial" w:cs="Arial"/>
                <w:sz w:val="20"/>
                <w:szCs w:val="20"/>
              </w:rPr>
            </w:pPr>
          </w:p>
          <w:p w14:paraId="1A9BC24B" w14:textId="77777777" w:rsidR="00F015E0" w:rsidRPr="00312CE1" w:rsidRDefault="00F015E0" w:rsidP="00155F72">
            <w:pPr>
              <w:autoSpaceDE w:val="0"/>
              <w:autoSpaceDN w:val="0"/>
              <w:ind w:left="1416"/>
              <w:contextualSpacing/>
              <w:jc w:val="both"/>
              <w:rPr>
                <w:rFonts w:ascii="Arial" w:hAnsi="Arial" w:cs="Arial"/>
                <w:sz w:val="20"/>
                <w:szCs w:val="20"/>
              </w:rPr>
            </w:pPr>
          </w:p>
          <w:p w14:paraId="63E100F5" w14:textId="77777777" w:rsidR="00155F72" w:rsidRDefault="00155F72" w:rsidP="00155F72">
            <w:pPr>
              <w:pStyle w:val="Prrafodelista"/>
              <w:numPr>
                <w:ilvl w:val="0"/>
                <w:numId w:val="2"/>
              </w:numPr>
              <w:autoSpaceDE w:val="0"/>
              <w:autoSpaceDN w:val="0"/>
              <w:jc w:val="both"/>
              <w:rPr>
                <w:rFonts w:ascii="Arial" w:eastAsiaTheme="minorEastAsia" w:hAnsi="Arial"/>
                <w:sz w:val="20"/>
                <w:szCs w:val="20"/>
              </w:rPr>
            </w:pPr>
            <w:r w:rsidRPr="00AA60BE">
              <w:rPr>
                <w:rFonts w:ascii="Arial" w:eastAsiaTheme="minorEastAsia" w:hAnsi="Arial"/>
                <w:sz w:val="20"/>
                <w:szCs w:val="20"/>
              </w:rPr>
              <w:t xml:space="preserve">Para </w:t>
            </w:r>
            <w:r>
              <w:rPr>
                <w:rFonts w:ascii="Arial" w:eastAsiaTheme="minorEastAsia" w:hAnsi="Arial"/>
                <w:sz w:val="20"/>
                <w:szCs w:val="20"/>
              </w:rPr>
              <w:t xml:space="preserve">efectos </w:t>
            </w:r>
            <w:r w:rsidRPr="00374C33">
              <w:rPr>
                <w:rFonts w:ascii="Arial" w:eastAsiaTheme="minorEastAsia" w:hAnsi="Arial"/>
                <w:sz w:val="20"/>
                <w:szCs w:val="20"/>
              </w:rPr>
              <w:t>de estimar con precisión el valor numérico de los indicadores y contar con un elevado nivel de confianza del estado de las UP a través de un análisis de inversión, no se consideran las inversiones con las siguientes características</w:t>
            </w:r>
            <w:r>
              <w:rPr>
                <w:rStyle w:val="Refdenotaalpie"/>
                <w:rFonts w:ascii="Arial" w:eastAsiaTheme="minorEastAsia" w:hAnsi="Arial"/>
                <w:sz w:val="20"/>
                <w:szCs w:val="20"/>
              </w:rPr>
              <w:footnoteReference w:id="7"/>
            </w:r>
            <w:r w:rsidRPr="00374C33">
              <w:rPr>
                <w:rFonts w:ascii="Arial" w:eastAsiaTheme="minorEastAsia" w:hAnsi="Arial"/>
                <w:sz w:val="20"/>
                <w:szCs w:val="20"/>
              </w:rPr>
              <w:t>:</w:t>
            </w:r>
          </w:p>
          <w:p w14:paraId="49EEA500" w14:textId="77777777" w:rsidR="00155F72" w:rsidRPr="00374C33" w:rsidRDefault="00155F72" w:rsidP="00155F72">
            <w:pPr>
              <w:pStyle w:val="Prrafodelista"/>
              <w:autoSpaceDE w:val="0"/>
              <w:autoSpaceDN w:val="0"/>
              <w:jc w:val="both"/>
              <w:rPr>
                <w:rFonts w:ascii="Arial" w:eastAsiaTheme="minorEastAsia" w:hAnsi="Arial"/>
                <w:sz w:val="20"/>
                <w:szCs w:val="20"/>
              </w:rPr>
            </w:pPr>
          </w:p>
          <w:p w14:paraId="633CBD5A" w14:textId="77777777" w:rsidR="00155F72" w:rsidRPr="00374C33" w:rsidRDefault="00155F72" w:rsidP="00155F72">
            <w:pPr>
              <w:pStyle w:val="Prrafodelista"/>
              <w:numPr>
                <w:ilvl w:val="0"/>
                <w:numId w:val="11"/>
              </w:numPr>
              <w:jc w:val="both"/>
              <w:rPr>
                <w:rFonts w:ascii="Arial" w:eastAsiaTheme="minorEastAsia" w:hAnsi="Arial"/>
                <w:sz w:val="20"/>
                <w:szCs w:val="20"/>
              </w:rPr>
            </w:pPr>
            <w:r w:rsidRPr="00374C33">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8"/>
            </w:r>
            <w:r>
              <w:rPr>
                <w:rFonts w:ascii="Arial" w:eastAsiaTheme="minorEastAsia" w:hAnsi="Arial"/>
                <w:sz w:val="20"/>
                <w:szCs w:val="20"/>
              </w:rPr>
              <w:t>.</w:t>
            </w:r>
          </w:p>
          <w:p w14:paraId="2C39030F" w14:textId="77777777" w:rsidR="00155F72" w:rsidRPr="00FE404C" w:rsidRDefault="00155F72" w:rsidP="00155F72">
            <w:pPr>
              <w:pStyle w:val="Prrafodelista"/>
              <w:numPr>
                <w:ilvl w:val="0"/>
                <w:numId w:val="11"/>
              </w:numPr>
              <w:jc w:val="both"/>
              <w:rPr>
                <w:rFonts w:ascii="Arial" w:eastAsiaTheme="minorEastAsia" w:hAnsi="Arial"/>
                <w:sz w:val="20"/>
                <w:szCs w:val="20"/>
              </w:rPr>
            </w:pPr>
            <w:r w:rsidRPr="00374C33">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2237165D" w14:textId="77777777" w:rsidR="00155F72" w:rsidRPr="00DC1294" w:rsidRDefault="00155F72" w:rsidP="00155F72">
            <w:pPr>
              <w:pStyle w:val="Prrafodelista"/>
              <w:numPr>
                <w:ilvl w:val="0"/>
                <w:numId w:val="11"/>
              </w:numPr>
              <w:jc w:val="both"/>
              <w:rPr>
                <w:rFonts w:ascii="Arial" w:eastAsiaTheme="minorEastAsia" w:hAnsi="Arial"/>
                <w:sz w:val="20"/>
                <w:szCs w:val="20"/>
              </w:rPr>
            </w:pPr>
            <w:r w:rsidRPr="00374C33">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3661C54D" w14:textId="77777777" w:rsidR="00155F72" w:rsidRDefault="00155F72" w:rsidP="00155F72">
            <w:pPr>
              <w:pStyle w:val="Prrafodelista"/>
              <w:numPr>
                <w:ilvl w:val="0"/>
                <w:numId w:val="11"/>
              </w:numPr>
              <w:jc w:val="both"/>
              <w:rPr>
                <w:rFonts w:ascii="Arial" w:eastAsiaTheme="minorEastAsia" w:hAnsi="Arial"/>
                <w:sz w:val="20"/>
                <w:szCs w:val="20"/>
              </w:rPr>
            </w:pPr>
            <w:r w:rsidRPr="00374C33">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5FDAFACE" w14:textId="77777777" w:rsidR="00155F72" w:rsidRPr="00DC1294" w:rsidRDefault="00155F72" w:rsidP="00155F72">
            <w:pPr>
              <w:pStyle w:val="Prrafodelista"/>
              <w:numPr>
                <w:ilvl w:val="0"/>
                <w:numId w:val="11"/>
              </w:numPr>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6ED496E3" w14:textId="77777777" w:rsidR="00155F72" w:rsidRPr="00AA60BE" w:rsidRDefault="00155F72" w:rsidP="00155F72">
            <w:pPr>
              <w:pStyle w:val="Prrafodelista"/>
            </w:pPr>
          </w:p>
          <w:p w14:paraId="6CAD6B70" w14:textId="77777777" w:rsidR="00155F72" w:rsidRDefault="00155F72" w:rsidP="00155F72">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UPI del Ministerio de Educación realiza la evaluación a las fuentes de información, y determina una prioridad respecto a las mismas, según las siguientes precisiones. </w:t>
            </w:r>
          </w:p>
          <w:p w14:paraId="53FF93F5" w14:textId="77777777" w:rsidR="00155F72" w:rsidRDefault="00155F72" w:rsidP="00155F72">
            <w:pPr>
              <w:pStyle w:val="Prrafodelista"/>
              <w:rPr>
                <w:rFonts w:ascii="Arial" w:eastAsiaTheme="minorEastAsia" w:hAnsi="Arial"/>
                <w:sz w:val="20"/>
                <w:szCs w:val="20"/>
              </w:rPr>
            </w:pPr>
          </w:p>
          <w:p w14:paraId="0EDC09FB" w14:textId="77777777" w:rsidR="00155F72" w:rsidRPr="003B66E9" w:rsidRDefault="00155F72" w:rsidP="00155F72">
            <w:pPr>
              <w:pStyle w:val="Prrafodelista"/>
              <w:numPr>
                <w:ilvl w:val="0"/>
                <w:numId w:val="3"/>
              </w:numPr>
              <w:jc w:val="both"/>
              <w:rPr>
                <w:rFonts w:ascii="Arial" w:eastAsiaTheme="minorEastAsia" w:hAnsi="Arial"/>
                <w:sz w:val="20"/>
                <w:szCs w:val="20"/>
              </w:rPr>
            </w:pPr>
            <w:r w:rsidRPr="00374C33">
              <w:rPr>
                <w:rFonts w:ascii="Arial" w:eastAsiaTheme="minorEastAsia" w:hAnsi="Arial"/>
                <w:sz w:val="20"/>
                <w:szCs w:val="20"/>
              </w:rPr>
              <w:t xml:space="preserve">En caso la </w:t>
            </w:r>
            <w:r>
              <w:rPr>
                <w:rFonts w:ascii="Arial" w:eastAsiaTheme="minorEastAsia" w:hAnsi="Arial"/>
                <w:sz w:val="20"/>
                <w:szCs w:val="20"/>
              </w:rPr>
              <w:t>UP</w:t>
            </w:r>
            <w:r w:rsidRPr="00374C33">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374C33">
              <w:rPr>
                <w:rFonts w:ascii="Arial" w:eastAsiaTheme="minorEastAsia" w:hAnsi="Arial"/>
                <w:sz w:val="20"/>
                <w:szCs w:val="20"/>
              </w:rPr>
              <w:t xml:space="preserve"> el estado de las </w:t>
            </w:r>
            <w:r>
              <w:rPr>
                <w:rFonts w:ascii="Arial" w:eastAsiaTheme="minorEastAsia" w:hAnsi="Arial"/>
                <w:sz w:val="20"/>
                <w:szCs w:val="20"/>
              </w:rPr>
              <w:t>UP</w:t>
            </w:r>
            <w:r w:rsidRPr="00374C33">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374C33">
              <w:rPr>
                <w:rFonts w:ascii="Arial" w:eastAsiaTheme="minorEastAsia" w:hAnsi="Arial"/>
                <w:sz w:val="20"/>
                <w:szCs w:val="20"/>
              </w:rPr>
              <w:t xml:space="preserve"> </w:t>
            </w:r>
            <w:r w:rsidRPr="003B66E9">
              <w:rPr>
                <w:rFonts w:ascii="Arial" w:eastAsiaTheme="minorEastAsia" w:hAnsi="Arial"/>
                <w:sz w:val="20"/>
                <w:szCs w:val="20"/>
              </w:rPr>
              <w:t xml:space="preserve"> </w:t>
            </w:r>
          </w:p>
          <w:p w14:paraId="2A778BD8" w14:textId="77777777" w:rsidR="00155F72" w:rsidRPr="003B66E9" w:rsidRDefault="00155F72" w:rsidP="00155F72">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w:t>
            </w:r>
            <w:r>
              <w:rPr>
                <w:rFonts w:ascii="Arial" w:eastAsiaTheme="minorEastAsia" w:hAnsi="Arial"/>
                <w:sz w:val="20"/>
                <w:szCs w:val="20"/>
              </w:rPr>
              <w:t xml:space="preserve"> instituciones educativas</w:t>
            </w:r>
            <w:r w:rsidRPr="003B66E9">
              <w:rPr>
                <w:rFonts w:ascii="Arial" w:eastAsiaTheme="minorEastAsia" w:hAnsi="Arial"/>
                <w:sz w:val="20"/>
                <w:szCs w:val="20"/>
              </w:rPr>
              <w:t xml:space="preserve">. </w:t>
            </w:r>
          </w:p>
          <w:p w14:paraId="473CB702" w14:textId="77777777" w:rsidR="00155F72" w:rsidRPr="003B66E9" w:rsidRDefault="00155F72" w:rsidP="00155F72">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7F45A3E3" w14:textId="77777777" w:rsidR="00155F72" w:rsidRPr="003B66E9" w:rsidRDefault="00155F72" w:rsidP="00155F72">
            <w:pPr>
              <w:ind w:left="720"/>
              <w:jc w:val="both"/>
              <w:rPr>
                <w:rFonts w:ascii="Arial" w:eastAsiaTheme="minorEastAsia" w:hAnsi="Arial"/>
                <w:sz w:val="20"/>
                <w:szCs w:val="20"/>
              </w:rPr>
            </w:pPr>
            <w:r w:rsidRPr="003B66E9">
              <w:rPr>
                <w:rFonts w:ascii="Arial" w:eastAsiaTheme="minorEastAsia" w:hAnsi="Arial"/>
                <w:sz w:val="20"/>
                <w:szCs w:val="20"/>
              </w:rPr>
              <w:lastRenderedPageBreak/>
              <w:t xml:space="preserve">En resumen, el </w:t>
            </w:r>
            <w:r w:rsidRPr="00374C33">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374C33">
              <w:rPr>
                <w:rFonts w:ascii="Arial" w:eastAsiaTheme="minorEastAsia" w:hAnsi="Arial"/>
                <w:sz w:val="20"/>
                <w:szCs w:val="20"/>
              </w:rPr>
              <w:t xml:space="preserve"> </w:t>
            </w:r>
            <w:r w:rsidRPr="003B66E9">
              <w:rPr>
                <w:rFonts w:ascii="Arial" w:eastAsiaTheme="minorEastAsia" w:hAnsi="Arial"/>
                <w:sz w:val="20"/>
                <w:szCs w:val="20"/>
              </w:rPr>
              <w:t>de acuerdo con</w:t>
            </w:r>
            <w:r w:rsidRPr="00374C33">
              <w:rPr>
                <w:rFonts w:ascii="Arial" w:eastAsiaTheme="minorEastAsia" w:hAnsi="Arial"/>
                <w:sz w:val="20"/>
                <w:szCs w:val="20"/>
              </w:rPr>
              <w:t xml:space="preserve"> lo expuesto guarda la siguiente relación: A&gt;B&gt;C.</w:t>
            </w:r>
          </w:p>
          <w:p w14:paraId="2DAD2557" w14:textId="77777777" w:rsidR="00155F72" w:rsidRPr="00374C33" w:rsidRDefault="00155F72" w:rsidP="00155F72">
            <w:pPr>
              <w:pStyle w:val="Prrafodelista"/>
              <w:autoSpaceDE w:val="0"/>
              <w:autoSpaceDN w:val="0"/>
              <w:jc w:val="both"/>
              <w:rPr>
                <w:rFonts w:ascii="Arial" w:eastAsiaTheme="minorEastAsia" w:hAnsi="Arial"/>
                <w:sz w:val="20"/>
                <w:szCs w:val="20"/>
              </w:rPr>
            </w:pPr>
            <w:r w:rsidRPr="00374C33">
              <w:rPr>
                <w:rFonts w:ascii="Arial" w:eastAsiaTheme="minorEastAsia" w:hAnsi="Arial"/>
                <w:sz w:val="20"/>
                <w:szCs w:val="20"/>
              </w:rPr>
              <w:t>Donde:</w:t>
            </w:r>
          </w:p>
          <w:p w14:paraId="667E4768" w14:textId="77777777" w:rsidR="00155F72" w:rsidRDefault="00155F72" w:rsidP="00155F72">
            <w:pPr>
              <w:pStyle w:val="Prrafodelista"/>
              <w:ind w:left="1068"/>
              <w:rPr>
                <w:rFonts w:ascii="Arial" w:hAnsi="Arial"/>
                <w:sz w:val="20"/>
                <w:szCs w:val="20"/>
              </w:rPr>
            </w:pPr>
          </w:p>
          <w:p w14:paraId="15864197" w14:textId="77777777" w:rsidR="00155F72" w:rsidRDefault="00155F72" w:rsidP="00155F72">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5A8F0B68" w14:textId="77777777" w:rsidR="00155F72" w:rsidRDefault="00155F72" w:rsidP="00155F72">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3CB56E8C" w14:textId="77777777" w:rsidR="00155F72" w:rsidRPr="00040D30" w:rsidRDefault="00155F72" w:rsidP="00155F72">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175EBB91" w14:textId="77777777" w:rsidR="00155F72" w:rsidRPr="00B90882" w:rsidRDefault="00155F72" w:rsidP="00155F72">
            <w:pPr>
              <w:pStyle w:val="Prrafodelista"/>
              <w:autoSpaceDE w:val="0"/>
              <w:autoSpaceDN w:val="0"/>
              <w:jc w:val="both"/>
              <w:rPr>
                <w:rFonts w:ascii="Arial" w:eastAsiaTheme="minorEastAsia" w:hAnsi="Arial"/>
                <w:sz w:val="20"/>
                <w:szCs w:val="20"/>
              </w:rPr>
            </w:pPr>
          </w:p>
          <w:p w14:paraId="5D6FE9E0" w14:textId="239FAC89" w:rsidR="002C7DF3" w:rsidRPr="00997124" w:rsidRDefault="00155F72" w:rsidP="00997124">
            <w:pPr>
              <w:pStyle w:val="Prrafodelista"/>
              <w:numPr>
                <w:ilvl w:val="0"/>
                <w:numId w:val="2"/>
              </w:numPr>
              <w:jc w:val="both"/>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debido a que son las fuentes de información más actualizadas.</w:t>
            </w:r>
          </w:p>
          <w:p w14:paraId="785BAF9F" w14:textId="307B5ED3" w:rsidR="002C6B38" w:rsidRPr="004B0AA4" w:rsidRDefault="002C6B38" w:rsidP="002C6B38">
            <w:pPr>
              <w:rPr>
                <w:rFonts w:ascii="Arial" w:hAnsi="Arial" w:cs="Arial"/>
                <w:color w:val="FF0000"/>
                <w:sz w:val="18"/>
                <w:szCs w:val="20"/>
              </w:rPr>
            </w:pPr>
          </w:p>
        </w:tc>
      </w:tr>
      <w:tr w:rsidR="00FF6576" w:rsidRPr="00FF6576"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FF6576" w:rsidRDefault="002C6B38" w:rsidP="002C6B38">
            <w:pPr>
              <w:rPr>
                <w:rFonts w:ascii="Arial" w:hAnsi="Arial" w:cs="Arial"/>
                <w:sz w:val="18"/>
                <w:szCs w:val="20"/>
              </w:rPr>
            </w:pPr>
            <w:r w:rsidRPr="00FF6576">
              <w:rPr>
                <w:rFonts w:ascii="Arial" w:hAnsi="Arial" w:cs="Arial"/>
                <w:b/>
                <w:bCs/>
                <w:szCs w:val="20"/>
              </w:rPr>
              <w:lastRenderedPageBreak/>
              <w:t>Supuestos</w:t>
            </w:r>
          </w:p>
        </w:tc>
      </w:tr>
      <w:tr w:rsidR="004B0AA4" w:rsidRPr="004B0AA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A201BF7" w14:textId="77777777" w:rsidR="00FF6576" w:rsidRDefault="00FF6576" w:rsidP="00FF6576">
            <w:pPr>
              <w:pStyle w:val="Prrafodelista"/>
              <w:numPr>
                <w:ilvl w:val="0"/>
                <w:numId w:val="5"/>
              </w:numPr>
              <w:autoSpaceDE w:val="0"/>
              <w:autoSpaceDN w:val="0"/>
              <w:jc w:val="both"/>
              <w:rPr>
                <w:rFonts w:ascii="Arial" w:hAnsi="Arial"/>
                <w:sz w:val="20"/>
                <w:szCs w:val="20"/>
              </w:rPr>
            </w:pPr>
            <w:r>
              <w:rPr>
                <w:rFonts w:ascii="Arial" w:hAnsi="Arial"/>
                <w:sz w:val="20"/>
                <w:szCs w:val="20"/>
              </w:rPr>
              <w:t>Los directores de las instituciones educativas no tienen incentivo</w:t>
            </w:r>
            <w:r w:rsidRPr="00E35A37">
              <w:rPr>
                <w:rFonts w:ascii="Arial" w:hAnsi="Arial"/>
                <w:sz w:val="20"/>
                <w:szCs w:val="20"/>
              </w:rPr>
              <w:t xml:space="preserve"> para declarar en el Censo Escolar que una infraestructura que se encuentra en malas condiciones </w:t>
            </w:r>
            <w:r>
              <w:rPr>
                <w:rFonts w:ascii="Arial" w:hAnsi="Arial"/>
                <w:sz w:val="20"/>
                <w:szCs w:val="20"/>
              </w:rPr>
              <w:t>está</w:t>
            </w:r>
            <w:r w:rsidRPr="00E35A37">
              <w:rPr>
                <w:rFonts w:ascii="Arial" w:hAnsi="Arial"/>
                <w:sz w:val="20"/>
                <w:szCs w:val="20"/>
              </w:rPr>
              <w:t xml:space="preserve"> en buenas condiciones.</w:t>
            </w:r>
          </w:p>
          <w:p w14:paraId="6CDDD554" w14:textId="77777777" w:rsidR="00FF6576" w:rsidRPr="00E35A37" w:rsidRDefault="00FF6576" w:rsidP="00FF6576">
            <w:pPr>
              <w:pStyle w:val="Prrafodelista"/>
              <w:numPr>
                <w:ilvl w:val="0"/>
                <w:numId w:val="5"/>
              </w:numPr>
              <w:autoSpaceDE w:val="0"/>
              <w:autoSpaceDN w:val="0"/>
              <w:jc w:val="both"/>
              <w:rPr>
                <w:rFonts w:ascii="Arial" w:hAnsi="Arial"/>
                <w:sz w:val="20"/>
                <w:szCs w:val="20"/>
              </w:rPr>
            </w:pPr>
            <w:r>
              <w:rPr>
                <w:rFonts w:ascii="Arial" w:hAnsi="Arial"/>
                <w:sz w:val="20"/>
                <w:szCs w:val="20"/>
              </w:rPr>
              <w:t>Los activos estratégicos comunes entre dos o más UP que se encuentran dentro de un local educativo no generan duplicidad de intervenciones o registros dentro de un inventario de activos.</w:t>
            </w:r>
          </w:p>
          <w:p w14:paraId="154DE85C" w14:textId="77777777" w:rsidR="00FF6576" w:rsidRPr="00B90882" w:rsidRDefault="00FF6576" w:rsidP="00FF6576">
            <w:pPr>
              <w:pStyle w:val="Prrafodelista"/>
              <w:numPr>
                <w:ilvl w:val="0"/>
                <w:numId w:val="5"/>
              </w:numPr>
              <w:autoSpaceDE w:val="0"/>
              <w:autoSpaceDN w:val="0"/>
              <w:jc w:val="both"/>
              <w:rPr>
                <w:rFonts w:ascii="Arial" w:hAnsi="Arial"/>
                <w:sz w:val="20"/>
                <w:szCs w:val="20"/>
              </w:rPr>
            </w:pPr>
            <w:r w:rsidRPr="00B90882">
              <w:rPr>
                <w:rFonts w:ascii="Arial" w:hAnsi="Arial"/>
                <w:sz w:val="20"/>
                <w:szCs w:val="20"/>
              </w:rPr>
              <w:t>El valor de la sumatoria del nivel de inadecuación de l</w:t>
            </w:r>
            <w:r>
              <w:rPr>
                <w:rFonts w:ascii="Arial" w:hAnsi="Arial"/>
                <w:sz w:val="20"/>
                <w:szCs w:val="20"/>
              </w:rPr>
              <w:t>as UP</w:t>
            </w:r>
            <w:r w:rsidRPr="00B90882">
              <w:rPr>
                <w:rFonts w:ascii="Arial" w:hAnsi="Arial"/>
                <w:sz w:val="20"/>
                <w:szCs w:val="20"/>
              </w:rPr>
              <w:t xml:space="preserve"> de una determinada área representa numéricamente la cantidad de </w:t>
            </w:r>
            <w:r>
              <w:rPr>
                <w:rFonts w:ascii="Arial" w:hAnsi="Arial"/>
                <w:sz w:val="20"/>
                <w:szCs w:val="20"/>
              </w:rPr>
              <w:t>UP</w:t>
            </w:r>
            <w:r w:rsidRPr="00B90882">
              <w:rPr>
                <w:rFonts w:ascii="Arial" w:hAnsi="Arial"/>
                <w:sz w:val="20"/>
                <w:szCs w:val="20"/>
              </w:rPr>
              <w:t xml:space="preserve"> que se encuentra</w:t>
            </w:r>
            <w:r>
              <w:rPr>
                <w:rFonts w:ascii="Arial" w:hAnsi="Arial"/>
                <w:sz w:val="20"/>
                <w:szCs w:val="20"/>
              </w:rPr>
              <w:t>n en estado</w:t>
            </w:r>
            <w:r w:rsidRPr="00B90882">
              <w:rPr>
                <w:rFonts w:ascii="Arial" w:hAnsi="Arial"/>
                <w:sz w:val="20"/>
                <w:szCs w:val="20"/>
              </w:rPr>
              <w:t xml:space="preserve"> inadecuado.</w:t>
            </w:r>
          </w:p>
          <w:p w14:paraId="68D7DA2D" w14:textId="77777777" w:rsidR="00FF6576" w:rsidRDefault="00FF6576" w:rsidP="00FF6576">
            <w:pPr>
              <w:pStyle w:val="Prrafodelista"/>
              <w:numPr>
                <w:ilvl w:val="0"/>
                <w:numId w:val="5"/>
              </w:numPr>
              <w:jc w:val="both"/>
              <w:rPr>
                <w:rFonts w:ascii="Arial" w:hAnsi="Arial"/>
                <w:sz w:val="20"/>
                <w:szCs w:val="20"/>
              </w:rPr>
            </w:pPr>
            <w:r w:rsidRPr="00AA60BE">
              <w:rPr>
                <w:rFonts w:ascii="Arial" w:hAnsi="Arial"/>
                <w:sz w:val="20"/>
                <w:szCs w:val="20"/>
              </w:rPr>
              <w:t xml:space="preserve">Un proyecto se encuentra culminado cuando </w:t>
            </w:r>
            <w:r>
              <w:rPr>
                <w:rFonts w:ascii="Arial" w:hAnsi="Arial"/>
                <w:sz w:val="20"/>
                <w:szCs w:val="20"/>
              </w:rPr>
              <w:t>se encuentra registrado como inversión culminada en el sistema del Banco de Inversiones de la DGPMI del MEF;</w:t>
            </w:r>
            <w:r w:rsidRPr="00AA60BE">
              <w:rPr>
                <w:rFonts w:ascii="Arial" w:hAnsi="Arial"/>
                <w:sz w:val="20"/>
                <w:szCs w:val="20"/>
              </w:rPr>
              <w:t xml:space="preserve"> </w:t>
            </w:r>
            <w:r w:rsidRPr="00374C33">
              <w:rPr>
                <w:rFonts w:ascii="Arial" w:hAnsi="Arial"/>
                <w:sz w:val="20"/>
                <w:szCs w:val="20"/>
              </w:rPr>
              <w:t xml:space="preserve">o que cuenten con el registro del Formato </w:t>
            </w:r>
            <w:proofErr w:type="spellStart"/>
            <w:r w:rsidRPr="00374C33">
              <w:rPr>
                <w:rFonts w:ascii="Arial" w:hAnsi="Arial"/>
                <w:sz w:val="20"/>
                <w:szCs w:val="20"/>
              </w:rPr>
              <w:t>N°</w:t>
            </w:r>
            <w:proofErr w:type="spellEnd"/>
            <w:r w:rsidRPr="00374C33">
              <w:rPr>
                <w:rFonts w:ascii="Arial" w:hAnsi="Arial"/>
                <w:sz w:val="20"/>
                <w:szCs w:val="20"/>
              </w:rPr>
              <w:t xml:space="preserve"> 9: Registro de Cierre de Inversión, hasta la sección B: Inversión Culminada (pendiente de liquidación física y financiera)</w:t>
            </w:r>
            <w:r w:rsidRPr="00391108">
              <w:rPr>
                <w:rFonts w:ascii="Arial" w:hAnsi="Arial"/>
                <w:sz w:val="20"/>
                <w:szCs w:val="20"/>
              </w:rPr>
              <w:t>.</w:t>
            </w:r>
          </w:p>
          <w:p w14:paraId="3BD9D880" w14:textId="77777777" w:rsidR="00FF6576" w:rsidRDefault="00FF6576" w:rsidP="00FF6576">
            <w:pPr>
              <w:pStyle w:val="Prrafodelista"/>
              <w:numPr>
                <w:ilvl w:val="0"/>
                <w:numId w:val="5"/>
              </w:numPr>
              <w:jc w:val="both"/>
              <w:rPr>
                <w:rFonts w:ascii="Arial" w:hAnsi="Arial"/>
                <w:sz w:val="20"/>
                <w:szCs w:val="20"/>
              </w:rPr>
            </w:pPr>
            <w:r>
              <w:rPr>
                <w:rFonts w:ascii="Arial" w:hAnsi="Arial"/>
                <w:sz w:val="20"/>
                <w:szCs w:val="20"/>
              </w:rPr>
              <w:t>Las UF y UEI realizan un registro adecuado de las inversiones en el Banco de Inversiones.</w:t>
            </w:r>
          </w:p>
          <w:p w14:paraId="2F536C69" w14:textId="77777777" w:rsidR="00FF6576" w:rsidRDefault="00FF6576" w:rsidP="00FF6576">
            <w:pPr>
              <w:pStyle w:val="Prrafodelista"/>
              <w:numPr>
                <w:ilvl w:val="0"/>
                <w:numId w:val="5"/>
              </w:numPr>
              <w:jc w:val="both"/>
              <w:rPr>
                <w:rFonts w:ascii="Arial" w:hAnsi="Arial"/>
                <w:sz w:val="20"/>
                <w:szCs w:val="20"/>
              </w:rPr>
            </w:pPr>
            <w:r w:rsidRPr="00DD57CA">
              <w:rPr>
                <w:rFonts w:ascii="Arial" w:hAnsi="Arial"/>
                <w:sz w:val="20"/>
                <w:szCs w:val="20"/>
              </w:rPr>
              <w:t>Las inversiones fueron formuladas</w:t>
            </w:r>
            <w:r>
              <w:rPr>
                <w:rFonts w:ascii="Arial" w:hAnsi="Arial"/>
                <w:sz w:val="20"/>
                <w:szCs w:val="20"/>
              </w:rPr>
              <w:t xml:space="preserve"> y elaboradas</w:t>
            </w:r>
            <w:r w:rsidRPr="004C2993">
              <w:rPr>
                <w:rFonts w:ascii="Arial" w:hAnsi="Arial"/>
                <w:sz w:val="20"/>
                <w:szCs w:val="20"/>
              </w:rPr>
              <w:t xml:space="preserve"> siguiendo la Guía General para la Identificación, Formulación y Evaluación de Proyectos de Inversión, </w:t>
            </w:r>
            <w:r>
              <w:rPr>
                <w:rFonts w:ascii="Arial" w:hAnsi="Arial"/>
                <w:sz w:val="20"/>
                <w:szCs w:val="20"/>
              </w:rPr>
              <w:t xml:space="preserve">los lineamientos de </w:t>
            </w:r>
            <w:r>
              <w:rPr>
                <w:rFonts w:ascii="Arial" w:eastAsiaTheme="minorEastAsia" w:hAnsi="Arial"/>
                <w:sz w:val="20"/>
                <w:szCs w:val="20"/>
              </w:rPr>
              <w:t>i</w:t>
            </w:r>
            <w:r w:rsidRPr="00FE404C">
              <w:rPr>
                <w:rFonts w:ascii="Arial" w:eastAsiaTheme="minorEastAsia" w:hAnsi="Arial"/>
                <w:sz w:val="20"/>
                <w:szCs w:val="20"/>
              </w:rPr>
              <w:t xml:space="preserve">nversiones de </w:t>
            </w:r>
            <w:r>
              <w:rPr>
                <w:rFonts w:ascii="Arial" w:eastAsiaTheme="minorEastAsia" w:hAnsi="Arial"/>
                <w:sz w:val="20"/>
                <w:szCs w:val="20"/>
              </w:rPr>
              <w:t>o</w:t>
            </w:r>
            <w:r w:rsidRPr="00FE404C">
              <w:rPr>
                <w:rFonts w:ascii="Arial" w:eastAsiaTheme="minorEastAsia" w:hAnsi="Arial"/>
                <w:sz w:val="20"/>
                <w:szCs w:val="20"/>
              </w:rPr>
              <w:t xml:space="preserve">ptimización, de </w:t>
            </w:r>
            <w:r>
              <w:rPr>
                <w:rFonts w:ascii="Arial" w:eastAsiaTheme="minorEastAsia" w:hAnsi="Arial"/>
                <w:sz w:val="20"/>
                <w:szCs w:val="20"/>
              </w:rPr>
              <w:t>a</w:t>
            </w:r>
            <w:r w:rsidRPr="00FE404C">
              <w:rPr>
                <w:rFonts w:ascii="Arial" w:eastAsiaTheme="minorEastAsia" w:hAnsi="Arial"/>
                <w:sz w:val="20"/>
                <w:szCs w:val="20"/>
              </w:rPr>
              <w:t xml:space="preserve">mpliación </w:t>
            </w:r>
            <w:r>
              <w:rPr>
                <w:rFonts w:ascii="Arial" w:eastAsiaTheme="minorEastAsia" w:hAnsi="Arial"/>
                <w:sz w:val="20"/>
                <w:szCs w:val="20"/>
              </w:rPr>
              <w:t>m</w:t>
            </w:r>
            <w:r w:rsidRPr="00FE404C">
              <w:rPr>
                <w:rFonts w:ascii="Arial" w:eastAsiaTheme="minorEastAsia" w:hAnsi="Arial"/>
                <w:sz w:val="20"/>
                <w:szCs w:val="20"/>
              </w:rPr>
              <w:t xml:space="preserve">arginal, de </w:t>
            </w:r>
            <w:r>
              <w:rPr>
                <w:rFonts w:ascii="Arial" w:eastAsiaTheme="minorEastAsia" w:hAnsi="Arial"/>
                <w:sz w:val="20"/>
                <w:szCs w:val="20"/>
              </w:rPr>
              <w:t>r</w:t>
            </w:r>
            <w:r w:rsidRPr="00FE404C">
              <w:rPr>
                <w:rFonts w:ascii="Arial" w:eastAsiaTheme="minorEastAsia" w:hAnsi="Arial"/>
                <w:sz w:val="20"/>
                <w:szCs w:val="20"/>
              </w:rPr>
              <w:t xml:space="preserve">ehabilitación y de </w:t>
            </w:r>
            <w:r>
              <w:rPr>
                <w:rFonts w:ascii="Arial" w:eastAsiaTheme="minorEastAsia" w:hAnsi="Arial"/>
                <w:sz w:val="20"/>
                <w:szCs w:val="20"/>
              </w:rPr>
              <w:t>r</w:t>
            </w:r>
            <w:r w:rsidRPr="00FE404C">
              <w:rPr>
                <w:rFonts w:ascii="Arial" w:eastAsiaTheme="minorEastAsia" w:hAnsi="Arial"/>
                <w:sz w:val="20"/>
                <w:szCs w:val="20"/>
              </w:rPr>
              <w:t>eposición</w:t>
            </w:r>
            <w:r>
              <w:rPr>
                <w:rFonts w:ascii="Arial" w:eastAsiaTheme="minorEastAsia" w:hAnsi="Arial"/>
                <w:sz w:val="20"/>
                <w:szCs w:val="20"/>
              </w:rPr>
              <w:t xml:space="preserve"> (</w:t>
            </w:r>
            <w:r>
              <w:rPr>
                <w:rFonts w:ascii="Arial" w:hAnsi="Arial"/>
                <w:sz w:val="20"/>
                <w:szCs w:val="20"/>
              </w:rPr>
              <w:t xml:space="preserve">IOARR), </w:t>
            </w:r>
            <w:r w:rsidRPr="004C2993">
              <w:rPr>
                <w:rFonts w:ascii="Arial" w:hAnsi="Arial"/>
                <w:sz w:val="20"/>
                <w:szCs w:val="20"/>
              </w:rPr>
              <w:t>así como las normas técnicas del Sector Educación</w:t>
            </w:r>
            <w:r>
              <w:rPr>
                <w:rFonts w:ascii="Arial" w:hAnsi="Arial"/>
                <w:sz w:val="20"/>
                <w:szCs w:val="20"/>
              </w:rPr>
              <w:t>.</w:t>
            </w:r>
          </w:p>
          <w:p w14:paraId="2E72BDAE" w14:textId="77777777" w:rsidR="00FF6576" w:rsidRDefault="00FF6576" w:rsidP="00FF6576">
            <w:pPr>
              <w:pStyle w:val="Prrafodelista"/>
              <w:numPr>
                <w:ilvl w:val="0"/>
                <w:numId w:val="5"/>
              </w:numPr>
              <w:jc w:val="both"/>
              <w:rPr>
                <w:rFonts w:ascii="Arial" w:hAnsi="Arial"/>
                <w:sz w:val="20"/>
                <w:szCs w:val="20"/>
              </w:rPr>
            </w:pPr>
            <w:r>
              <w:rPr>
                <w:rFonts w:ascii="Arial" w:hAnsi="Arial"/>
                <w:sz w:val="20"/>
                <w:szCs w:val="20"/>
              </w:rPr>
              <w:t>Para efectos del cálculo del valor del indicador, se considera que ninguna IOARR es una intervención integral en la UP.</w:t>
            </w:r>
          </w:p>
          <w:p w14:paraId="53FF7498" w14:textId="64B6F214" w:rsidR="002C6B38" w:rsidRPr="004B0AA4" w:rsidRDefault="002C6B38" w:rsidP="002C6B38">
            <w:pPr>
              <w:rPr>
                <w:rFonts w:ascii="Arial" w:hAnsi="Arial" w:cs="Arial"/>
                <w:color w:val="FF0000"/>
                <w:sz w:val="18"/>
                <w:szCs w:val="20"/>
              </w:rPr>
            </w:pPr>
          </w:p>
        </w:tc>
      </w:tr>
      <w:tr w:rsidR="00FF6576" w:rsidRPr="00FF6576"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FF6576" w:rsidRDefault="00A6796B" w:rsidP="00A6796B">
            <w:pPr>
              <w:rPr>
                <w:rFonts w:ascii="Arial" w:hAnsi="Arial" w:cs="Arial"/>
                <w:sz w:val="18"/>
                <w:szCs w:val="20"/>
              </w:rPr>
            </w:pPr>
            <w:r w:rsidRPr="00FF6576">
              <w:rPr>
                <w:rFonts w:ascii="Arial" w:hAnsi="Arial" w:cs="Arial"/>
                <w:b/>
                <w:bCs/>
                <w:szCs w:val="20"/>
              </w:rPr>
              <w:t>Limitaciones</w:t>
            </w:r>
          </w:p>
        </w:tc>
      </w:tr>
      <w:tr w:rsidR="004B0AA4" w:rsidRPr="004B0AA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7CA3B71" w14:textId="77777777" w:rsidR="00FF6576" w:rsidRDefault="00FF6576" w:rsidP="00FF6576">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educativas y los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44570FF4" w14:textId="77777777" w:rsidR="00FF6576" w:rsidRDefault="00FF6576" w:rsidP="00FF6576">
            <w:pPr>
              <w:pStyle w:val="Prrafodelista"/>
              <w:numPr>
                <w:ilvl w:val="0"/>
                <w:numId w:val="6"/>
              </w:numPr>
              <w:autoSpaceDE w:val="0"/>
              <w:autoSpaceDN w:val="0"/>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5B0BDC6E" w14:textId="77777777" w:rsidR="00FF6576" w:rsidRPr="00D858E9" w:rsidRDefault="00FF6576" w:rsidP="00FF6576">
            <w:pPr>
              <w:pStyle w:val="Prrafodelista"/>
              <w:numPr>
                <w:ilvl w:val="0"/>
                <w:numId w:val="6"/>
              </w:numPr>
              <w:autoSpaceDE w:val="0"/>
              <w:autoSpaceDN w:val="0"/>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4B0AA4" w:rsidRDefault="002C6B38" w:rsidP="002C6B38">
            <w:pPr>
              <w:rPr>
                <w:rFonts w:ascii="Arial" w:hAnsi="Arial" w:cs="Arial"/>
                <w:color w:val="FF0000"/>
                <w:sz w:val="18"/>
                <w:szCs w:val="20"/>
              </w:rPr>
            </w:pPr>
          </w:p>
        </w:tc>
      </w:tr>
      <w:tr w:rsidR="00FF6576" w:rsidRPr="00FF6576"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FF6576" w:rsidRDefault="002C6B38" w:rsidP="002C6B38">
            <w:pPr>
              <w:rPr>
                <w:rFonts w:ascii="Arial" w:hAnsi="Arial" w:cs="Arial"/>
                <w:sz w:val="18"/>
                <w:szCs w:val="20"/>
              </w:rPr>
            </w:pPr>
            <w:r w:rsidRPr="00FF6576">
              <w:rPr>
                <w:rFonts w:ascii="Arial" w:hAnsi="Arial" w:cs="Arial"/>
                <w:b/>
                <w:bCs/>
              </w:rPr>
              <w:t>Fuente de Datos</w:t>
            </w:r>
          </w:p>
        </w:tc>
      </w:tr>
      <w:tr w:rsidR="004B0AA4" w:rsidRPr="004B0AA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18F3A7C" w14:textId="77777777" w:rsidR="00FF6576" w:rsidRPr="00885B87" w:rsidRDefault="00FF6576" w:rsidP="00FF6576">
            <w:pPr>
              <w:spacing w:before="240" w:after="120"/>
              <w:jc w:val="both"/>
              <w:rPr>
                <w:rFonts w:ascii="Arial" w:hAnsi="Arial"/>
                <w:sz w:val="20"/>
                <w:szCs w:val="20"/>
                <w:lang w:val="es-MX"/>
              </w:rPr>
            </w:pPr>
            <w:r w:rsidRPr="00885B87">
              <w:rPr>
                <w:rFonts w:ascii="Arial" w:hAnsi="Arial"/>
                <w:sz w:val="20"/>
                <w:szCs w:val="20"/>
                <w:lang w:val="es-MX"/>
              </w:rPr>
              <w:t>Responsables de información:</w:t>
            </w:r>
          </w:p>
          <w:p w14:paraId="7EC37E1C" w14:textId="77777777" w:rsidR="00FF6576" w:rsidRDefault="00FF6576" w:rsidP="00FF6576">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del Órgano Resolutivo.</w:t>
            </w:r>
          </w:p>
          <w:p w14:paraId="2CC9FAEC" w14:textId="77777777" w:rsidR="00FF6576" w:rsidRPr="000E55E0" w:rsidRDefault="00FF6576" w:rsidP="00FF6576">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5BAC0839" w14:textId="77777777" w:rsidR="00FF6576" w:rsidRPr="00040D30" w:rsidRDefault="00FF6576" w:rsidP="00FF6576">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lastRenderedPageBreak/>
              <w:t>Dirección de Planificación de Inversiones</w:t>
            </w:r>
            <w:r w:rsidRPr="00040D30">
              <w:rPr>
                <w:rFonts w:ascii="Arial" w:hAnsi="Arial"/>
                <w:sz w:val="20"/>
                <w:szCs w:val="20"/>
                <w:lang w:val="es-MX"/>
              </w:rPr>
              <w:t>, a través del monitoreo de la implementación del Plan Nacional de Infraestructura Educativa.</w:t>
            </w:r>
          </w:p>
          <w:p w14:paraId="71C46066" w14:textId="77777777" w:rsidR="00FF6576" w:rsidRPr="00040D30" w:rsidRDefault="00FF6576" w:rsidP="00FF6576">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15B32643" w14:textId="77777777" w:rsidR="00FF6576" w:rsidRPr="00040D30" w:rsidRDefault="00FF6576" w:rsidP="00FF6576">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14CF9FE6" w14:textId="77777777" w:rsidR="00FF6576" w:rsidRPr="00040D30" w:rsidRDefault="00FF6576" w:rsidP="00FF6576">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28B61996" w14:textId="67573A37" w:rsidR="002C7DF3" w:rsidRPr="00FF6576" w:rsidRDefault="00FF6576" w:rsidP="009437D5">
            <w:pPr>
              <w:spacing w:before="240" w:after="120"/>
              <w:jc w:val="both"/>
              <w:rPr>
                <w:rFonts w:ascii="Arial" w:hAnsi="Arial"/>
                <w:sz w:val="20"/>
                <w:szCs w:val="20"/>
                <w:lang w:val="es-MX"/>
              </w:rPr>
            </w:pPr>
            <w:r w:rsidRPr="00885B87">
              <w:rPr>
                <w:rFonts w:ascii="Arial" w:hAnsi="Arial"/>
                <w:sz w:val="20"/>
                <w:szCs w:val="20"/>
              </w:rPr>
              <w:t>La medición de las brechas para la Programación Multianual de Inversiones se realizará cada año con las bases de datos más actualizadas</w:t>
            </w:r>
            <w:r w:rsidRPr="00885B87">
              <w:rPr>
                <w:rFonts w:ascii="Arial" w:hAnsi="Arial"/>
                <w:sz w:val="20"/>
                <w:szCs w:val="20"/>
                <w:lang w:val="es-MX"/>
              </w:rPr>
              <w:t>.</w:t>
            </w:r>
          </w:p>
        </w:tc>
      </w:tr>
      <w:tr w:rsidR="003E3225" w:rsidRPr="003E3225"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3E3225" w:rsidRDefault="002C6B38" w:rsidP="002C6B38">
            <w:pPr>
              <w:rPr>
                <w:rFonts w:ascii="Arial" w:hAnsi="Arial" w:cs="Arial"/>
                <w:sz w:val="18"/>
                <w:szCs w:val="20"/>
              </w:rPr>
            </w:pPr>
            <w:r w:rsidRPr="003E3225">
              <w:rPr>
                <w:rFonts w:ascii="Arial" w:hAnsi="Arial" w:cs="Arial"/>
                <w:b/>
                <w:bCs/>
                <w:szCs w:val="20"/>
              </w:rPr>
              <w:lastRenderedPageBreak/>
              <w:t>Instrumento de Recolección de Información</w:t>
            </w:r>
          </w:p>
        </w:tc>
      </w:tr>
      <w:tr w:rsidR="002C6B38" w:rsidRPr="004B0AA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1C5309B" w14:textId="77777777" w:rsidR="003E3225"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74E6704A" w14:textId="77777777" w:rsidR="003E3225" w:rsidRPr="000E55E0" w:rsidRDefault="003E3225" w:rsidP="003E3225">
            <w:pPr>
              <w:pStyle w:val="Prrafodelista"/>
              <w:spacing w:before="240" w:after="120"/>
              <w:ind w:left="1068"/>
              <w:jc w:val="both"/>
              <w:rPr>
                <w:rFonts w:ascii="Arial" w:hAnsi="Arial"/>
                <w:sz w:val="20"/>
                <w:szCs w:val="20"/>
              </w:rPr>
            </w:pPr>
          </w:p>
          <w:p w14:paraId="476EB9BF" w14:textId="77777777" w:rsidR="003E3225" w:rsidRPr="000E55E0"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7DD8BFC1" w14:textId="77777777" w:rsidR="003E3225" w:rsidRPr="000E55E0" w:rsidRDefault="003E3225" w:rsidP="003E3225">
            <w:pPr>
              <w:pStyle w:val="Prrafodelista"/>
              <w:spacing w:before="240" w:after="120"/>
              <w:ind w:left="1068"/>
              <w:jc w:val="both"/>
              <w:rPr>
                <w:rFonts w:ascii="Arial" w:hAnsi="Arial"/>
                <w:sz w:val="20"/>
                <w:szCs w:val="20"/>
              </w:rPr>
            </w:pPr>
          </w:p>
          <w:p w14:paraId="7F415A7A" w14:textId="77777777" w:rsidR="003E3225"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3E3225"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4B0AA4" w:rsidRDefault="00076082" w:rsidP="009F6EE7">
      <w:pPr>
        <w:spacing w:after="120" w:line="240" w:lineRule="auto"/>
        <w:jc w:val="both"/>
        <w:rPr>
          <w:color w:val="FF0000"/>
          <w:sz w:val="18"/>
        </w:rPr>
      </w:pPr>
    </w:p>
    <w:sectPr w:rsidR="00076082" w:rsidRPr="004B0AA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7CDA" w14:textId="77777777" w:rsidR="002C63A1" w:rsidRDefault="002C63A1" w:rsidP="00020DDF">
      <w:pPr>
        <w:spacing w:after="0" w:line="240" w:lineRule="auto"/>
      </w:pPr>
      <w:r>
        <w:separator/>
      </w:r>
    </w:p>
  </w:endnote>
  <w:endnote w:type="continuationSeparator" w:id="0">
    <w:p w14:paraId="5DFB8E50" w14:textId="77777777" w:rsidR="002C63A1" w:rsidRDefault="002C63A1"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405E" w14:textId="77777777" w:rsidR="002C63A1" w:rsidRDefault="002C63A1" w:rsidP="00020DDF">
      <w:pPr>
        <w:spacing w:after="0" w:line="240" w:lineRule="auto"/>
      </w:pPr>
      <w:r>
        <w:separator/>
      </w:r>
    </w:p>
  </w:footnote>
  <w:footnote w:type="continuationSeparator" w:id="0">
    <w:p w14:paraId="2BECF2DA" w14:textId="77777777" w:rsidR="002C63A1" w:rsidRDefault="002C63A1" w:rsidP="00020DDF">
      <w:pPr>
        <w:spacing w:after="0" w:line="240" w:lineRule="auto"/>
      </w:pPr>
      <w:r>
        <w:continuationSeparator/>
      </w:r>
    </w:p>
  </w:footnote>
  <w:footnote w:id="1">
    <w:p w14:paraId="657AC49B" w14:textId="77777777" w:rsidR="00155F72" w:rsidRPr="00374696" w:rsidRDefault="00155F72" w:rsidP="00155F72">
      <w:pPr>
        <w:pStyle w:val="Textonotapie"/>
        <w:jc w:val="both"/>
        <w:rPr>
          <w:rFonts w:ascii="Arial" w:hAnsi="Arial"/>
          <w:sz w:val="16"/>
          <w:szCs w:val="16"/>
        </w:rPr>
      </w:pPr>
      <w:r w:rsidRPr="00374696">
        <w:rPr>
          <w:rStyle w:val="Refdenotaalpie"/>
          <w:rFonts w:ascii="Arial" w:hAnsi="Arial"/>
          <w:sz w:val="16"/>
          <w:szCs w:val="16"/>
        </w:rPr>
        <w:footnoteRef/>
      </w:r>
      <w:r w:rsidRPr="00374696">
        <w:rPr>
          <w:rFonts w:ascii="Arial" w:hAnsi="Arial"/>
          <w:sz w:val="16"/>
          <w:szCs w:val="16"/>
        </w:rPr>
        <w:t xml:space="preserve"> Párrafo 13 del artículo 5 de la Directiva </w:t>
      </w:r>
      <w:proofErr w:type="spellStart"/>
      <w:r w:rsidRPr="00374696">
        <w:rPr>
          <w:rFonts w:ascii="Arial" w:hAnsi="Arial"/>
          <w:sz w:val="16"/>
          <w:szCs w:val="16"/>
        </w:rPr>
        <w:t>N°</w:t>
      </w:r>
      <w:proofErr w:type="spellEnd"/>
      <w:r w:rsidRPr="00374696">
        <w:rPr>
          <w:rFonts w:ascii="Arial" w:hAnsi="Arial"/>
          <w:sz w:val="16"/>
          <w:szCs w:val="16"/>
        </w:rPr>
        <w:t xml:space="preserve"> 001-2019-EF/63.01, Directiva General del Sistema de Programación Multianual y Gestión de Inversiones aprobado por Resolución Directoral </w:t>
      </w:r>
      <w:proofErr w:type="spellStart"/>
      <w:r w:rsidRPr="00374696">
        <w:rPr>
          <w:rFonts w:ascii="Arial" w:hAnsi="Arial"/>
          <w:sz w:val="16"/>
          <w:szCs w:val="16"/>
        </w:rPr>
        <w:t>N°</w:t>
      </w:r>
      <w:proofErr w:type="spellEnd"/>
      <w:r w:rsidRPr="00374696">
        <w:rPr>
          <w:rFonts w:ascii="Arial" w:hAnsi="Arial"/>
          <w:sz w:val="16"/>
          <w:szCs w:val="16"/>
        </w:rPr>
        <w:t xml:space="preserve"> 001-2019-EF/63.01 y sus modificatorias.</w:t>
      </w:r>
    </w:p>
  </w:footnote>
  <w:footnote w:id="2">
    <w:p w14:paraId="31D55F87" w14:textId="77777777" w:rsidR="00155F72" w:rsidRPr="00B96CE2" w:rsidRDefault="00155F72" w:rsidP="00155F72">
      <w:pPr>
        <w:pStyle w:val="Textonotapie"/>
        <w:jc w:val="both"/>
        <w:rPr>
          <w:rFonts w:ascii="Arial" w:hAnsi="Arial"/>
          <w:sz w:val="16"/>
          <w:szCs w:val="16"/>
        </w:rPr>
      </w:pPr>
      <w:r w:rsidRPr="00B96CE2">
        <w:rPr>
          <w:rStyle w:val="Refdenotaalpie"/>
          <w:rFonts w:ascii="Arial" w:hAnsi="Arial"/>
          <w:sz w:val="16"/>
          <w:szCs w:val="16"/>
        </w:rPr>
        <w:footnoteRef/>
      </w:r>
      <w:r w:rsidRPr="00B96CE2">
        <w:rPr>
          <w:rFonts w:ascii="Arial" w:hAnsi="Arial"/>
          <w:sz w:val="16"/>
          <w:szCs w:val="16"/>
        </w:rPr>
        <w:t xml:space="preserve"> Se debe tener en cuenta que dentro de un local educativo pueden funcionar una o más unidades productoras</w:t>
      </w:r>
      <w:r>
        <w:rPr>
          <w:rFonts w:ascii="Arial" w:hAnsi="Arial"/>
          <w:sz w:val="16"/>
          <w:szCs w:val="16"/>
        </w:rPr>
        <w:t>,</w:t>
      </w:r>
      <w:r w:rsidRPr="00B96CE2">
        <w:rPr>
          <w:rFonts w:ascii="Arial" w:hAnsi="Arial"/>
          <w:sz w:val="16"/>
          <w:szCs w:val="16"/>
        </w:rPr>
        <w:t xml:space="preserve"> las cuales pueden brindar diferentes servicios.</w:t>
      </w:r>
    </w:p>
  </w:footnote>
  <w:footnote w:id="3">
    <w:p w14:paraId="61BE8320" w14:textId="77777777" w:rsidR="00155F72" w:rsidRPr="00CA3715" w:rsidRDefault="00155F72" w:rsidP="00155F72">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Artículo 6 de la norma técnica "Criterios Generales de Diseño para Infraestructura Educativa", aprobada mediante Resolución Viceministerial </w:t>
      </w:r>
      <w:proofErr w:type="spellStart"/>
      <w:r w:rsidRPr="00125B1F">
        <w:rPr>
          <w:rFonts w:ascii="Arial" w:hAnsi="Arial"/>
          <w:sz w:val="16"/>
          <w:szCs w:val="16"/>
        </w:rPr>
        <w:t>N°</w:t>
      </w:r>
      <w:proofErr w:type="spellEnd"/>
      <w:r w:rsidRPr="00125B1F">
        <w:rPr>
          <w:rFonts w:ascii="Arial" w:hAnsi="Arial"/>
          <w:sz w:val="16"/>
          <w:szCs w:val="16"/>
        </w:rPr>
        <w:t xml:space="preserve"> 010-2022-MINEDU.</w:t>
      </w:r>
    </w:p>
  </w:footnote>
  <w:footnote w:id="4">
    <w:p w14:paraId="64B94E98" w14:textId="77777777" w:rsidR="00155F72" w:rsidRPr="004417B1" w:rsidRDefault="00155F72" w:rsidP="00155F72">
      <w:pPr>
        <w:pStyle w:val="Textonotapie"/>
        <w:rPr>
          <w:rFonts w:ascii="Arial" w:hAnsi="Arial"/>
          <w:sz w:val="16"/>
          <w:szCs w:val="16"/>
        </w:rPr>
      </w:pPr>
      <w:r w:rsidRPr="004417B1">
        <w:rPr>
          <w:rStyle w:val="Refdenotaalpie"/>
          <w:rFonts w:ascii="Arial" w:hAnsi="Arial"/>
          <w:sz w:val="16"/>
          <w:szCs w:val="16"/>
        </w:rPr>
        <w:footnoteRef/>
      </w:r>
      <w:r w:rsidRPr="004417B1">
        <w:rPr>
          <w:rFonts w:ascii="Arial" w:hAnsi="Arial"/>
          <w:sz w:val="16"/>
          <w:szCs w:val="16"/>
        </w:rPr>
        <w:t xml:space="preserve"> Artículo 67 del Reglamento de la Ley </w:t>
      </w:r>
      <w:proofErr w:type="spellStart"/>
      <w:r w:rsidRPr="004417B1">
        <w:rPr>
          <w:rFonts w:ascii="Arial" w:hAnsi="Arial"/>
          <w:sz w:val="16"/>
          <w:szCs w:val="16"/>
        </w:rPr>
        <w:t>N°</w:t>
      </w:r>
      <w:proofErr w:type="spellEnd"/>
      <w:r w:rsidRPr="004417B1">
        <w:rPr>
          <w:rFonts w:ascii="Arial" w:hAnsi="Arial"/>
          <w:sz w:val="16"/>
          <w:szCs w:val="16"/>
        </w:rPr>
        <w:t xml:space="preserve"> 28044, Ley General de Educación.</w:t>
      </w:r>
    </w:p>
  </w:footnote>
  <w:footnote w:id="5">
    <w:p w14:paraId="61E54C80" w14:textId="77777777" w:rsidR="00155F72" w:rsidRPr="004417B1" w:rsidRDefault="00155F72" w:rsidP="00155F72">
      <w:pPr>
        <w:pStyle w:val="Textonotapie"/>
        <w:jc w:val="both"/>
        <w:rPr>
          <w:rFonts w:ascii="Arial" w:hAnsi="Arial"/>
          <w:sz w:val="16"/>
          <w:szCs w:val="16"/>
          <w:lang w:val="es-PE"/>
        </w:rPr>
      </w:pPr>
      <w:r w:rsidRPr="004417B1">
        <w:rPr>
          <w:rStyle w:val="Refdenotaalpie"/>
          <w:rFonts w:ascii="Arial" w:hAnsi="Arial"/>
          <w:sz w:val="16"/>
          <w:szCs w:val="16"/>
        </w:rPr>
        <w:footnoteRef/>
      </w:r>
      <w:r w:rsidRPr="004417B1">
        <w:rPr>
          <w:rFonts w:ascii="Arial" w:hAnsi="Arial"/>
          <w:sz w:val="16"/>
          <w:szCs w:val="16"/>
        </w:rPr>
        <w:t xml:space="preserve"> </w:t>
      </w:r>
      <w:r w:rsidRPr="004417B1">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4417B1">
        <w:rPr>
          <w:rFonts w:ascii="Arial" w:hAnsi="Arial"/>
          <w:sz w:val="16"/>
          <w:szCs w:val="16"/>
          <w:lang w:val="es-PE"/>
        </w:rPr>
        <w:t>Nº</w:t>
      </w:r>
      <w:proofErr w:type="spellEnd"/>
      <w:r w:rsidRPr="004417B1">
        <w:rPr>
          <w:rFonts w:ascii="Arial" w:hAnsi="Arial"/>
          <w:sz w:val="16"/>
          <w:szCs w:val="16"/>
          <w:lang w:val="es-PE"/>
        </w:rPr>
        <w:t xml:space="preserve"> 00608-2021-MINEDU/SPE-OPEP-UPI</w:t>
      </w:r>
      <w:r>
        <w:rPr>
          <w:rFonts w:ascii="Arial" w:hAnsi="Arial"/>
          <w:sz w:val="16"/>
          <w:szCs w:val="16"/>
          <w:lang w:val="es-PE"/>
        </w:rPr>
        <w:t>.</w:t>
      </w:r>
    </w:p>
  </w:footnote>
  <w:footnote w:id="6">
    <w:p w14:paraId="72180734" w14:textId="77777777" w:rsidR="00666B8B" w:rsidRDefault="00666B8B" w:rsidP="00666B8B">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34B4C023" w14:textId="77777777" w:rsidR="00155F72" w:rsidRPr="004417B1" w:rsidRDefault="00155F72" w:rsidP="00155F72">
      <w:pPr>
        <w:pStyle w:val="Textonotapie"/>
        <w:contextualSpacing/>
        <w:jc w:val="both"/>
        <w:rPr>
          <w:rFonts w:ascii="Arial" w:hAnsi="Arial"/>
          <w:sz w:val="16"/>
          <w:szCs w:val="16"/>
        </w:rPr>
      </w:pPr>
      <w:r w:rsidRPr="004417B1">
        <w:rPr>
          <w:rStyle w:val="Refdenotaalpie"/>
          <w:rFonts w:ascii="Arial" w:hAnsi="Arial"/>
          <w:sz w:val="16"/>
          <w:szCs w:val="16"/>
        </w:rPr>
        <w:footnoteRef/>
      </w:r>
      <w:r w:rsidRPr="004417B1">
        <w:rPr>
          <w:rFonts w:ascii="Arial" w:hAnsi="Arial"/>
          <w:sz w:val="16"/>
          <w:szCs w:val="16"/>
        </w:rPr>
        <w:t xml:space="preserve"> Las inversiones consideradas en los literales b), c) y d) no se encuentran alineadas a </w:t>
      </w:r>
      <w:proofErr w:type="gramStart"/>
      <w:r w:rsidRPr="004417B1">
        <w:rPr>
          <w:rFonts w:ascii="Arial" w:hAnsi="Arial"/>
          <w:sz w:val="16"/>
          <w:szCs w:val="16"/>
        </w:rPr>
        <w:t>la  normativa</w:t>
      </w:r>
      <w:proofErr w:type="gramEnd"/>
      <w:r w:rsidRPr="004417B1">
        <w:rPr>
          <w:rFonts w:ascii="Arial" w:hAnsi="Arial"/>
          <w:sz w:val="16"/>
          <w:szCs w:val="16"/>
        </w:rPr>
        <w:t xml:space="preserve"> del  Invierte.pe y su metodología general.</w:t>
      </w:r>
    </w:p>
  </w:footnote>
  <w:footnote w:id="8">
    <w:p w14:paraId="153BDF4D" w14:textId="77777777" w:rsidR="00155F72" w:rsidRPr="006572B3" w:rsidRDefault="00155F72" w:rsidP="00155F72">
      <w:pPr>
        <w:spacing w:after="0" w:line="240" w:lineRule="auto"/>
        <w:contextualSpacing/>
        <w:jc w:val="both"/>
        <w:rPr>
          <w:rFonts w:ascii="Arial" w:hAnsi="Arial"/>
        </w:rPr>
      </w:pPr>
      <w:r w:rsidRPr="004417B1">
        <w:rPr>
          <w:rStyle w:val="Refdenotaalpie"/>
          <w:rFonts w:ascii="Arial" w:hAnsi="Arial" w:cs="Arial"/>
          <w:sz w:val="16"/>
          <w:szCs w:val="16"/>
        </w:rPr>
        <w:footnoteRef/>
      </w:r>
      <w:r w:rsidRPr="004417B1">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8F24D07"/>
    <w:multiLevelType w:val="hybridMultilevel"/>
    <w:tmpl w:val="7980A08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39F22A64"/>
    <w:multiLevelType w:val="hybridMultilevel"/>
    <w:tmpl w:val="BB82245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5819195">
    <w:abstractNumId w:val="6"/>
  </w:num>
  <w:num w:numId="2" w16cid:durableId="1149513287">
    <w:abstractNumId w:val="4"/>
  </w:num>
  <w:num w:numId="3" w16cid:durableId="1391079777">
    <w:abstractNumId w:val="2"/>
  </w:num>
  <w:num w:numId="4" w16cid:durableId="1168519910">
    <w:abstractNumId w:val="11"/>
  </w:num>
  <w:num w:numId="5" w16cid:durableId="1226063413">
    <w:abstractNumId w:val="9"/>
  </w:num>
  <w:num w:numId="6" w16cid:durableId="1222601146">
    <w:abstractNumId w:val="5"/>
  </w:num>
  <w:num w:numId="7" w16cid:durableId="250479353">
    <w:abstractNumId w:val="8"/>
  </w:num>
  <w:num w:numId="8" w16cid:durableId="1979066845">
    <w:abstractNumId w:val="10"/>
  </w:num>
  <w:num w:numId="9" w16cid:durableId="1470704098">
    <w:abstractNumId w:val="1"/>
  </w:num>
  <w:num w:numId="10" w16cid:durableId="1258363128">
    <w:abstractNumId w:val="0"/>
  </w:num>
  <w:num w:numId="11" w16cid:durableId="150602022">
    <w:abstractNumId w:val="7"/>
  </w:num>
  <w:num w:numId="12" w16cid:durableId="1054818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5EB3"/>
    <w:rsid w:val="00065771"/>
    <w:rsid w:val="00071462"/>
    <w:rsid w:val="00076082"/>
    <w:rsid w:val="000B702B"/>
    <w:rsid w:val="000C10E2"/>
    <w:rsid w:val="000D070A"/>
    <w:rsid w:val="000F0CAB"/>
    <w:rsid w:val="000F784E"/>
    <w:rsid w:val="001056C9"/>
    <w:rsid w:val="001125DA"/>
    <w:rsid w:val="00120662"/>
    <w:rsid w:val="00142865"/>
    <w:rsid w:val="00155F72"/>
    <w:rsid w:val="0015653C"/>
    <w:rsid w:val="00162C09"/>
    <w:rsid w:val="00171EB6"/>
    <w:rsid w:val="001A24B5"/>
    <w:rsid w:val="001D5D9B"/>
    <w:rsid w:val="001E53BF"/>
    <w:rsid w:val="001E666F"/>
    <w:rsid w:val="001F59BD"/>
    <w:rsid w:val="00201772"/>
    <w:rsid w:val="00215A43"/>
    <w:rsid w:val="002175A0"/>
    <w:rsid w:val="00246044"/>
    <w:rsid w:val="002512EA"/>
    <w:rsid w:val="00260120"/>
    <w:rsid w:val="0026508A"/>
    <w:rsid w:val="00293BB3"/>
    <w:rsid w:val="002C63A1"/>
    <w:rsid w:val="002C6B38"/>
    <w:rsid w:val="002C7DF3"/>
    <w:rsid w:val="002D244C"/>
    <w:rsid w:val="002F7E96"/>
    <w:rsid w:val="0030016D"/>
    <w:rsid w:val="00325B1B"/>
    <w:rsid w:val="003261A2"/>
    <w:rsid w:val="00357844"/>
    <w:rsid w:val="00373F00"/>
    <w:rsid w:val="003C21ED"/>
    <w:rsid w:val="003C33F5"/>
    <w:rsid w:val="003E1B59"/>
    <w:rsid w:val="003E3225"/>
    <w:rsid w:val="003E3E91"/>
    <w:rsid w:val="003F69BC"/>
    <w:rsid w:val="00442BBE"/>
    <w:rsid w:val="00454CCE"/>
    <w:rsid w:val="004A211F"/>
    <w:rsid w:val="004B0AA4"/>
    <w:rsid w:val="004B73EC"/>
    <w:rsid w:val="004C4331"/>
    <w:rsid w:val="004E552A"/>
    <w:rsid w:val="00501759"/>
    <w:rsid w:val="0050332F"/>
    <w:rsid w:val="005252CF"/>
    <w:rsid w:val="00552E6E"/>
    <w:rsid w:val="0057189D"/>
    <w:rsid w:val="00573060"/>
    <w:rsid w:val="00581DC2"/>
    <w:rsid w:val="00587A3A"/>
    <w:rsid w:val="005A0D25"/>
    <w:rsid w:val="005A23AD"/>
    <w:rsid w:val="005B6FB3"/>
    <w:rsid w:val="005C15A3"/>
    <w:rsid w:val="005E2882"/>
    <w:rsid w:val="00616C93"/>
    <w:rsid w:val="00637FF0"/>
    <w:rsid w:val="00666B8B"/>
    <w:rsid w:val="00675A7B"/>
    <w:rsid w:val="006A5398"/>
    <w:rsid w:val="00714A93"/>
    <w:rsid w:val="007236D7"/>
    <w:rsid w:val="00746EB6"/>
    <w:rsid w:val="00785D71"/>
    <w:rsid w:val="00786995"/>
    <w:rsid w:val="00791B39"/>
    <w:rsid w:val="00791F61"/>
    <w:rsid w:val="007C4F1D"/>
    <w:rsid w:val="007E5285"/>
    <w:rsid w:val="0080256F"/>
    <w:rsid w:val="00806383"/>
    <w:rsid w:val="00814517"/>
    <w:rsid w:val="0084371A"/>
    <w:rsid w:val="0085415B"/>
    <w:rsid w:val="00871BC1"/>
    <w:rsid w:val="008853C5"/>
    <w:rsid w:val="008C2AC8"/>
    <w:rsid w:val="008C3F65"/>
    <w:rsid w:val="008E10DB"/>
    <w:rsid w:val="008E38B9"/>
    <w:rsid w:val="008E6B4E"/>
    <w:rsid w:val="008F534B"/>
    <w:rsid w:val="009002FB"/>
    <w:rsid w:val="00906072"/>
    <w:rsid w:val="009437D5"/>
    <w:rsid w:val="009736FF"/>
    <w:rsid w:val="00997124"/>
    <w:rsid w:val="0099799F"/>
    <w:rsid w:val="009B732B"/>
    <w:rsid w:val="009D715F"/>
    <w:rsid w:val="009E6B4A"/>
    <w:rsid w:val="009F6EE7"/>
    <w:rsid w:val="00A42A6D"/>
    <w:rsid w:val="00A6796B"/>
    <w:rsid w:val="00A85514"/>
    <w:rsid w:val="00AB0037"/>
    <w:rsid w:val="00AB3CA7"/>
    <w:rsid w:val="00AC6B83"/>
    <w:rsid w:val="00AD49F8"/>
    <w:rsid w:val="00AE0521"/>
    <w:rsid w:val="00B204D1"/>
    <w:rsid w:val="00B41C15"/>
    <w:rsid w:val="00B4744E"/>
    <w:rsid w:val="00B50C99"/>
    <w:rsid w:val="00B96A9B"/>
    <w:rsid w:val="00BF1A66"/>
    <w:rsid w:val="00C1227D"/>
    <w:rsid w:val="00C15DC8"/>
    <w:rsid w:val="00C1645D"/>
    <w:rsid w:val="00C35814"/>
    <w:rsid w:val="00C40975"/>
    <w:rsid w:val="00C56226"/>
    <w:rsid w:val="00C6406B"/>
    <w:rsid w:val="00C73B6D"/>
    <w:rsid w:val="00CA7D46"/>
    <w:rsid w:val="00CD1543"/>
    <w:rsid w:val="00CE2DB2"/>
    <w:rsid w:val="00D11639"/>
    <w:rsid w:val="00D16AA9"/>
    <w:rsid w:val="00D25D74"/>
    <w:rsid w:val="00D57631"/>
    <w:rsid w:val="00D65129"/>
    <w:rsid w:val="00D93115"/>
    <w:rsid w:val="00DB4C71"/>
    <w:rsid w:val="00DC436B"/>
    <w:rsid w:val="00DE2D8A"/>
    <w:rsid w:val="00DF1A12"/>
    <w:rsid w:val="00E01366"/>
    <w:rsid w:val="00E11D2F"/>
    <w:rsid w:val="00E2011E"/>
    <w:rsid w:val="00E5234F"/>
    <w:rsid w:val="00E57BA7"/>
    <w:rsid w:val="00E8261F"/>
    <w:rsid w:val="00E848B3"/>
    <w:rsid w:val="00EB2441"/>
    <w:rsid w:val="00EE70DA"/>
    <w:rsid w:val="00EF7C8F"/>
    <w:rsid w:val="00F015E0"/>
    <w:rsid w:val="00F6484A"/>
    <w:rsid w:val="00F82D3D"/>
    <w:rsid w:val="00F91C12"/>
    <w:rsid w:val="00FA37E3"/>
    <w:rsid w:val="00FC13DB"/>
    <w:rsid w:val="00FC7D43"/>
    <w:rsid w:val="00FD0A3D"/>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FD0A3D"/>
    <w:pPr>
      <w:spacing w:after="0" w:line="240" w:lineRule="auto"/>
    </w:pPr>
  </w:style>
  <w:style w:type="character" w:styleId="Refdecomentario">
    <w:name w:val="annotation reference"/>
    <w:basedOn w:val="Fuentedeprrafopredeter"/>
    <w:uiPriority w:val="99"/>
    <w:semiHidden/>
    <w:unhideWhenUsed/>
    <w:rsid w:val="00786995"/>
    <w:rPr>
      <w:sz w:val="16"/>
      <w:szCs w:val="16"/>
    </w:rPr>
  </w:style>
  <w:style w:type="paragraph" w:styleId="Textocomentario">
    <w:name w:val="annotation text"/>
    <w:basedOn w:val="Normal"/>
    <w:link w:val="TextocomentarioCar"/>
    <w:uiPriority w:val="99"/>
    <w:unhideWhenUsed/>
    <w:rsid w:val="00786995"/>
    <w:pPr>
      <w:spacing w:line="240" w:lineRule="auto"/>
    </w:pPr>
    <w:rPr>
      <w:sz w:val="20"/>
      <w:szCs w:val="20"/>
    </w:rPr>
  </w:style>
  <w:style w:type="character" w:customStyle="1" w:styleId="TextocomentarioCar">
    <w:name w:val="Texto comentario Car"/>
    <w:basedOn w:val="Fuentedeprrafopredeter"/>
    <w:link w:val="Textocomentario"/>
    <w:uiPriority w:val="99"/>
    <w:rsid w:val="00786995"/>
    <w:rPr>
      <w:sz w:val="20"/>
      <w:szCs w:val="20"/>
    </w:rPr>
  </w:style>
  <w:style w:type="paragraph" w:styleId="Asuntodelcomentario">
    <w:name w:val="annotation subject"/>
    <w:basedOn w:val="Textocomentario"/>
    <w:next w:val="Textocomentario"/>
    <w:link w:val="AsuntodelcomentarioCar"/>
    <w:uiPriority w:val="99"/>
    <w:semiHidden/>
    <w:unhideWhenUsed/>
    <w:rsid w:val="00786995"/>
    <w:rPr>
      <w:b/>
      <w:bCs/>
    </w:rPr>
  </w:style>
  <w:style w:type="character" w:customStyle="1" w:styleId="AsuntodelcomentarioCar">
    <w:name w:val="Asunto del comentario Car"/>
    <w:basedOn w:val="TextocomentarioCar"/>
    <w:link w:val="Asuntodelcomentario"/>
    <w:uiPriority w:val="99"/>
    <w:semiHidden/>
    <w:rsid w:val="00786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44</cp:revision>
  <dcterms:created xsi:type="dcterms:W3CDTF">2022-12-01T20:53:00Z</dcterms:created>
  <dcterms:modified xsi:type="dcterms:W3CDTF">2023-08-01T22:17:00Z</dcterms:modified>
</cp:coreProperties>
</file>