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03669C" w:rsidRPr="0003669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03669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69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03669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03669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424D05" w:rsidRPr="00424D05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424D05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4D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20F4DFE5" w:rsidR="00DE2D8A" w:rsidRPr="00424D05" w:rsidRDefault="00424D05" w:rsidP="004B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D05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011448FD" w:rsidR="00DE2D8A" w:rsidRPr="00424D05" w:rsidRDefault="00424D05">
            <w:pPr>
              <w:rPr>
                <w:rFonts w:ascii="Arial" w:hAnsi="Arial" w:cs="Arial"/>
                <w:sz w:val="16"/>
                <w:szCs w:val="16"/>
              </w:rPr>
            </w:pPr>
            <w:r w:rsidRPr="00424D05">
              <w:rPr>
                <w:rFonts w:ascii="Arial" w:hAnsi="Arial" w:cs="Arial"/>
                <w:sz w:val="16"/>
                <w:szCs w:val="16"/>
              </w:rPr>
              <w:t>Porcentaje de instalaciones deportivas en condiciones inadecuadas para la práctica de actividades deportivas de competencia</w:t>
            </w:r>
          </w:p>
        </w:tc>
      </w:tr>
      <w:tr w:rsidR="00424D05" w:rsidRPr="00424D05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424D05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424D05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56476DD2" w:rsidR="00FA37E3" w:rsidRPr="00424D05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424D05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</w:tr>
      <w:tr w:rsidR="00424D05" w:rsidRPr="00424D05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424D05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424D05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4EE99D4" w:rsidR="00DE2D8A" w:rsidRPr="00424D05" w:rsidRDefault="00424D05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D05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19F7838F" w:rsidR="00DE2D8A" w:rsidRPr="00424D05" w:rsidRDefault="00424D05" w:rsidP="009D00E4">
            <w:pPr>
              <w:rPr>
                <w:rFonts w:ascii="Arial" w:hAnsi="Arial" w:cs="Arial"/>
                <w:sz w:val="16"/>
                <w:szCs w:val="16"/>
              </w:rPr>
            </w:pPr>
            <w:r w:rsidRPr="00424D05">
              <w:rPr>
                <w:rFonts w:ascii="Arial" w:hAnsi="Arial" w:cs="Arial"/>
                <w:sz w:val="16"/>
                <w:szCs w:val="16"/>
              </w:rPr>
              <w:t>Instalaciones deportivas</w:t>
            </w:r>
          </w:p>
        </w:tc>
      </w:tr>
      <w:tr w:rsidR="009D00E4" w:rsidRPr="00AD4C3D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AD4C3D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7F3AC75D" w:rsidR="00C73B6D" w:rsidRPr="00AD4C3D" w:rsidRDefault="00576C35">
            <w:pPr>
              <w:rPr>
                <w:rFonts w:ascii="Arial" w:hAnsi="Arial" w:cs="Arial"/>
                <w:sz w:val="16"/>
                <w:szCs w:val="16"/>
              </w:rPr>
            </w:pPr>
            <w:r w:rsidRPr="00AD4C3D">
              <w:rPr>
                <w:rFonts w:ascii="Arial" w:hAnsi="Arial" w:cs="Arial"/>
                <w:sz w:val="16"/>
                <w:szCs w:val="16"/>
              </w:rPr>
              <w:t>Provincial</w:t>
            </w:r>
          </w:p>
        </w:tc>
      </w:tr>
    </w:tbl>
    <w:p w14:paraId="49FC6AB5" w14:textId="15D377CD" w:rsidR="00EF7C8F" w:rsidRPr="00AD4C3D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576C35" w:rsidRPr="00AD4C3D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AD4C3D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AD4C3D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576C35" w:rsidRPr="00AD4C3D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576C35" w:rsidRPr="00AD4C3D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6A95691E" w:rsidR="00E01366" w:rsidRPr="00AD4C3D" w:rsidRDefault="009A57D5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AD4C3D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6C0C41D1" w:rsidR="00E01366" w:rsidRPr="00AD4C3D" w:rsidRDefault="00442BBE" w:rsidP="009A57D5">
            <w:pPr>
              <w:rPr>
                <w:rFonts w:ascii="Arial" w:hAnsi="Arial" w:cs="Arial"/>
                <w:sz w:val="16"/>
                <w:szCs w:val="16"/>
              </w:rPr>
            </w:pPr>
            <w:r w:rsidRPr="00AD4C3D"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r w:rsidR="009A57D5" w:rsidRPr="00AD4C3D">
              <w:rPr>
                <w:rFonts w:ascii="Arial" w:hAnsi="Arial" w:cs="Arial"/>
                <w:sz w:val="16"/>
                <w:szCs w:val="16"/>
              </w:rPr>
              <w:t>deportivo de competencia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0EB8504F" w:rsidR="00E01366" w:rsidRPr="00AD4C3D" w:rsidRDefault="009A57D5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AD4C3D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34180596" w:rsidR="00E01366" w:rsidRPr="00AD4C3D" w:rsidRDefault="009A57D5" w:rsidP="00C422C0">
            <w:pPr>
              <w:rPr>
                <w:rFonts w:ascii="Arial" w:hAnsi="Arial" w:cs="Arial"/>
                <w:sz w:val="16"/>
                <w:szCs w:val="16"/>
              </w:rPr>
            </w:pPr>
            <w:r w:rsidRPr="00AD4C3D">
              <w:rPr>
                <w:rFonts w:ascii="Arial" w:hAnsi="Arial" w:cs="Arial"/>
                <w:sz w:val="16"/>
                <w:szCs w:val="16"/>
              </w:rPr>
              <w:t>Deporte de competencia</w:t>
            </w:r>
          </w:p>
        </w:tc>
      </w:tr>
      <w:tr w:rsidR="00576C35" w:rsidRPr="00AD4C3D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C35" w:rsidRPr="00AD4C3D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AD4C3D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AD4C3D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576C35" w:rsidRPr="00AD4C3D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AD4C3D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AD4C3D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576C35" w:rsidRPr="00AD4C3D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8"/>
              </w:rPr>
              <w:t>Municip.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8"/>
              </w:rPr>
              <w:t>Municip.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D4C3D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576C35" w:rsidRPr="00AD4C3D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AD4C3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76C35" w:rsidRPr="00576C35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AD4C3D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09EBA5FD" w:rsidR="00E01366" w:rsidRPr="00AD4C3D" w:rsidRDefault="00871BC1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D4C3D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6AEC88D9" w:rsidR="00E01366" w:rsidRPr="00AD4C3D" w:rsidRDefault="00AF3795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C3D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43A8DB2A" w:rsidR="00E01366" w:rsidRPr="00AD4C3D" w:rsidRDefault="00AF3795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C3D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7E00D975" w:rsidR="00E01366" w:rsidRPr="00AD4C3D" w:rsidRDefault="00424E23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C3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AD4C3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4FF38681" w:rsidR="00E01366" w:rsidRPr="00576C35" w:rsidRDefault="00871BC1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C3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C35" w:rsidRPr="00576C35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576C35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576C35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424D05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801B93" w:rsidRPr="00801B93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801B93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801B93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424D05" w:rsidRPr="00424D05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89FA" w14:textId="77777777" w:rsidR="00801B93" w:rsidRDefault="00801B93" w:rsidP="00801B93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deporte es la actividad física que se promueve como un factor importante para la recreación, la mejora de la salud, la renovación y desarrollo de las potencialidades físicas, mentales y espirituales del ser humano, mediante la participación y sana competencia en todas sus disciplinas deportivas y recreativas</w:t>
            </w:r>
            <w:r>
              <w:rPr>
                <w:rStyle w:val="Refdenotaalpie"/>
                <w:rFonts w:ascii="Arial" w:hAnsi="Arial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F930C11" w14:textId="77777777" w:rsidR="00801B93" w:rsidRDefault="00801B93" w:rsidP="00801B9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742D69F" w14:textId="77777777" w:rsidR="00801B93" w:rsidRDefault="00801B93" w:rsidP="00801B93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El d</w:t>
            </w:r>
            <w:r>
              <w:rPr>
                <w:rFonts w:ascii="Arial" w:hAnsi="Arial"/>
                <w:sz w:val="20"/>
                <w:szCs w:val="20"/>
              </w:rPr>
              <w:t>eporte competitivo, a la práctica institucionalizada regida por normas y códigos de conducta deportiva cuyo objetivo es obtener resultados</w:t>
            </w:r>
            <w:r>
              <w:rPr>
                <w:rStyle w:val="Refdenotaalpie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A3061B5" w14:textId="77777777" w:rsidR="00801B93" w:rsidRDefault="00801B93" w:rsidP="00801B93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D2155B0" w14:textId="77777777" w:rsidR="00801B93" w:rsidRPr="00CF4A7D" w:rsidRDefault="00801B93" w:rsidP="00801B93">
            <w:pPr>
              <w:contextualSpacing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CF4A7D">
              <w:rPr>
                <w:rFonts w:ascii="Arial" w:hAnsi="Arial"/>
                <w:sz w:val="18"/>
                <w:szCs w:val="18"/>
              </w:rPr>
              <w:t xml:space="preserve">El indicador busca cuantificar el número de </w:t>
            </w:r>
            <w:r w:rsidRPr="00CF4A7D">
              <w:rPr>
                <w:rFonts w:ascii="Arial" w:hAnsi="Arial"/>
                <w:bCs/>
                <w:sz w:val="18"/>
                <w:szCs w:val="18"/>
              </w:rPr>
              <w:t>instalaciones deportivas en condiciones inadecuadas para la práctica de actividades deportivas de competencia.</w:t>
            </w:r>
          </w:p>
          <w:p w14:paraId="62E12138" w14:textId="77777777" w:rsidR="00801B93" w:rsidRPr="00CF4A7D" w:rsidRDefault="00801B93" w:rsidP="00801B93">
            <w:pPr>
              <w:contextualSpacing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71C44AD7" w14:textId="77777777" w:rsidR="00801B93" w:rsidRPr="00572D83" w:rsidRDefault="00801B93" w:rsidP="00801B93">
            <w:pPr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Se entiende por </w:t>
            </w:r>
            <w:r w:rsidRPr="00572D83">
              <w:rPr>
                <w:rFonts w:ascii="Arial" w:hAnsi="Arial"/>
                <w:bCs/>
                <w:sz w:val="18"/>
                <w:szCs w:val="18"/>
              </w:rPr>
              <w:t xml:space="preserve">instalaciones deportivas </w:t>
            </w:r>
            <w:r>
              <w:rPr>
                <w:rFonts w:ascii="Arial" w:hAnsi="Arial"/>
                <w:bCs/>
                <w:sz w:val="18"/>
                <w:szCs w:val="18"/>
              </w:rPr>
              <w:t>a</w:t>
            </w:r>
            <w:r w:rsidRPr="00572D83">
              <w:rPr>
                <w:rFonts w:ascii="Arial" w:hAnsi="Arial"/>
                <w:bCs/>
                <w:sz w:val="18"/>
                <w:szCs w:val="18"/>
              </w:rPr>
              <w:t xml:space="preserve"> los recintos, construcciones provistas de los medios necesarios para el aprendizaje</w:t>
            </w:r>
            <w:r>
              <w:rPr>
                <w:rFonts w:ascii="Arial" w:hAnsi="Arial"/>
                <w:bCs/>
                <w:sz w:val="18"/>
                <w:szCs w:val="18"/>
              </w:rPr>
              <w:t>,</w:t>
            </w:r>
            <w:r w:rsidRPr="00572D83">
              <w:rPr>
                <w:rFonts w:ascii="Arial" w:hAnsi="Arial"/>
                <w:bCs/>
                <w:sz w:val="18"/>
                <w:szCs w:val="18"/>
              </w:rPr>
              <w:t xml:space="preserve"> práctica y competición de uno o más deportes. Estas incluyen las áreas donde se realizan las actividades físicas, los espacios complementarios (vestuarios, aseos, primeros auxilios, control antidoping, almacenes, graderías) y los servicios auxiliares (cafeterías, guarderías, tiendas, servicios médicos, cuarto de máquinas y calderas).</w:t>
            </w:r>
          </w:p>
          <w:p w14:paraId="127810B8" w14:textId="77777777" w:rsidR="00801B93" w:rsidRPr="00CF4A7D" w:rsidRDefault="00801B93" w:rsidP="00801B93">
            <w:pPr>
              <w:contextualSpacing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23262B00" w14:textId="77777777" w:rsidR="00801B93" w:rsidRDefault="00801B93" w:rsidP="00801B93">
            <w:pPr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572D83">
              <w:rPr>
                <w:rFonts w:ascii="Arial" w:hAnsi="Arial"/>
                <w:bCs/>
                <w:sz w:val="18"/>
                <w:szCs w:val="18"/>
              </w:rPr>
              <w:t xml:space="preserve">La infraestructura deportiva inadecuada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es </w:t>
            </w:r>
            <w:r w:rsidRPr="00572D83">
              <w:rPr>
                <w:rFonts w:ascii="Arial" w:hAnsi="Arial"/>
                <w:bCs/>
                <w:sz w:val="18"/>
                <w:szCs w:val="18"/>
              </w:rPr>
              <w:t xml:space="preserve">aquella que no cumple con el estándar reglamentario internacional y no permite el desarrollo fluido de las actividades deportivas de </w:t>
            </w:r>
            <w:proofErr w:type="gramStart"/>
            <w:r w:rsidRPr="00572D83">
              <w:rPr>
                <w:rFonts w:ascii="Arial" w:hAnsi="Arial"/>
                <w:bCs/>
                <w:sz w:val="18"/>
                <w:szCs w:val="18"/>
              </w:rPr>
              <w:t>c</w:t>
            </w:r>
            <w:bookmarkStart w:id="2" w:name="_GoBack"/>
            <w:bookmarkEnd w:id="2"/>
            <w:r w:rsidRPr="00572D83">
              <w:rPr>
                <w:rFonts w:ascii="Arial" w:hAnsi="Arial"/>
                <w:bCs/>
                <w:sz w:val="18"/>
                <w:szCs w:val="18"/>
              </w:rPr>
              <w:t>ompetencia</w:t>
            </w:r>
            <w:r>
              <w:rPr>
                <w:rFonts w:ascii="Arial" w:hAnsi="Arial"/>
                <w:bCs/>
                <w:sz w:val="18"/>
                <w:szCs w:val="18"/>
              </w:rPr>
              <w:t>.</w:t>
            </w:r>
            <w:r w:rsidRPr="00572D83">
              <w:rPr>
                <w:rFonts w:ascii="Arial" w:hAnsi="Arial"/>
                <w:bCs/>
                <w:sz w:val="18"/>
                <w:szCs w:val="18"/>
              </w:rPr>
              <w:t>.</w:t>
            </w:r>
            <w:proofErr w:type="gramEnd"/>
            <w:r w:rsidRPr="00572D83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L</w:t>
            </w:r>
            <w:r w:rsidRPr="00572D83">
              <w:rPr>
                <w:rFonts w:ascii="Arial" w:hAnsi="Arial"/>
                <w:bCs/>
                <w:sz w:val="18"/>
                <w:szCs w:val="18"/>
              </w:rPr>
              <w:t>as prácticas deportivas de competencia son de carácter oficial y se lleva</w:t>
            </w:r>
            <w:r>
              <w:rPr>
                <w:rFonts w:ascii="Arial" w:hAnsi="Arial"/>
                <w:bCs/>
                <w:sz w:val="18"/>
                <w:szCs w:val="18"/>
              </w:rPr>
              <w:t>n</w:t>
            </w:r>
            <w:r w:rsidRPr="00572D83">
              <w:rPr>
                <w:rFonts w:ascii="Arial" w:hAnsi="Arial"/>
                <w:bCs/>
                <w:sz w:val="18"/>
                <w:szCs w:val="18"/>
              </w:rPr>
              <w:t xml:space="preserve"> a cabo en campeonatos nacionales e internacionales o en circuitos olímpicos. </w:t>
            </w:r>
          </w:p>
          <w:p w14:paraId="0A4C75C5" w14:textId="77777777" w:rsidR="00801B93" w:rsidRDefault="00801B93" w:rsidP="00801B93">
            <w:pPr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324EC715" w14:textId="77777777" w:rsidR="00801B93" w:rsidRPr="00CF4A7D" w:rsidRDefault="00801B93" w:rsidP="00801B93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CF4A7D">
              <w:rPr>
                <w:rFonts w:ascii="Arial" w:hAnsi="Arial"/>
                <w:sz w:val="18"/>
                <w:szCs w:val="18"/>
              </w:rPr>
              <w:t>Son escenarios deportivos de competencia aquellos que son específicos para cada disciplina y cumplen con los estándares reglamentarios definidos a nivel internacional.</w:t>
            </w:r>
          </w:p>
          <w:p w14:paraId="1338332B" w14:textId="77777777" w:rsidR="00801B93" w:rsidRPr="00CF4A7D" w:rsidRDefault="00801B93" w:rsidP="00801B93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E0FB77C" w14:textId="77777777" w:rsidR="00801B93" w:rsidRPr="00D1292B" w:rsidRDefault="00801B93" w:rsidP="00801B9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D1292B">
              <w:rPr>
                <w:rFonts w:ascii="Arial" w:hAnsi="Arial"/>
                <w:b/>
                <w:sz w:val="18"/>
                <w:szCs w:val="18"/>
              </w:rPr>
              <w:t>Estadios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 para torneos de competencia de fútbol y/o atletismo de carácter nacional e internacional, donde asiste la población a ver eventos deportivos. </w:t>
            </w:r>
          </w:p>
          <w:p w14:paraId="6BFEF918" w14:textId="77777777" w:rsidR="00801B93" w:rsidRPr="00CF4A7D" w:rsidRDefault="00801B93" w:rsidP="00801B93">
            <w:pPr>
              <w:pStyle w:val="Prrafodelista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FA70109" w14:textId="77777777" w:rsidR="00801B93" w:rsidRPr="00D1292B" w:rsidRDefault="00801B93" w:rsidP="00801B9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D1292B">
              <w:rPr>
                <w:rFonts w:ascii="Arial" w:hAnsi="Arial"/>
                <w:b/>
                <w:sz w:val="18"/>
                <w:szCs w:val="18"/>
              </w:rPr>
              <w:lastRenderedPageBreak/>
              <w:t>Coliseos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 para torneos de voleibol, basquetbol, futsal, artes marciales, box, tenis de mesa</w:t>
            </w:r>
            <w:r>
              <w:rPr>
                <w:rFonts w:ascii="Arial" w:hAnsi="Arial"/>
                <w:sz w:val="18"/>
                <w:szCs w:val="18"/>
              </w:rPr>
              <w:t xml:space="preserve"> o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 gimnasia, de alcance nacional e internacional, donde asiste la población a ver eventos deportivos. </w:t>
            </w:r>
          </w:p>
          <w:p w14:paraId="34DF7EBA" w14:textId="77777777" w:rsidR="00801B93" w:rsidRPr="00443FD0" w:rsidRDefault="00801B93" w:rsidP="00801B9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D0D71D8" w14:textId="77777777" w:rsidR="00801B93" w:rsidRPr="00D1292B" w:rsidRDefault="00801B93" w:rsidP="00801B9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D1292B">
              <w:rPr>
                <w:rFonts w:ascii="Arial" w:hAnsi="Arial"/>
                <w:b/>
                <w:sz w:val="18"/>
                <w:szCs w:val="18"/>
              </w:rPr>
              <w:t>Piscina Olímpica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 para torneos de natación, nado sincronizado, saltos ornamentales a nivel nacional e internacional, donde asiste la población a ver eventos deportivos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D1292B">
              <w:rPr>
                <w:rFonts w:ascii="Arial" w:hAnsi="Arial"/>
                <w:sz w:val="18"/>
                <w:szCs w:val="18"/>
              </w:rPr>
              <w:t>ecesariamente tiene tribunas</w:t>
            </w:r>
            <w:r>
              <w:rPr>
                <w:rFonts w:ascii="Arial" w:hAnsi="Arial"/>
                <w:sz w:val="18"/>
                <w:szCs w:val="18"/>
              </w:rPr>
              <w:t xml:space="preserve"> y su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 uso </w:t>
            </w:r>
            <w:r>
              <w:rPr>
                <w:rFonts w:ascii="Arial" w:hAnsi="Arial"/>
                <w:sz w:val="18"/>
                <w:szCs w:val="18"/>
              </w:rPr>
              <w:t xml:space="preserve">es </w:t>
            </w:r>
            <w:r w:rsidRPr="00D1292B">
              <w:rPr>
                <w:rFonts w:ascii="Arial" w:hAnsi="Arial"/>
                <w:sz w:val="18"/>
                <w:szCs w:val="18"/>
              </w:rPr>
              <w:t>durante todo el año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07D5683A" w14:textId="77777777" w:rsidR="00801B93" w:rsidRPr="00443FD0" w:rsidRDefault="00801B93" w:rsidP="00801B9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10C3D2F" w14:textId="77777777" w:rsidR="00801B93" w:rsidRPr="00D1292B" w:rsidRDefault="00801B93" w:rsidP="00801B9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D1292B">
              <w:rPr>
                <w:rFonts w:ascii="Arial" w:hAnsi="Arial"/>
                <w:b/>
                <w:sz w:val="18"/>
                <w:szCs w:val="18"/>
              </w:rPr>
              <w:t>Otros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v</w:t>
            </w:r>
            <w:r w:rsidRPr="00D1292B">
              <w:rPr>
                <w:rFonts w:ascii="Arial" w:hAnsi="Arial"/>
                <w:sz w:val="18"/>
                <w:szCs w:val="18"/>
              </w:rPr>
              <w:t>elódromo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D1292B">
              <w:rPr>
                <w:rFonts w:ascii="Arial" w:hAnsi="Arial"/>
                <w:sz w:val="18"/>
                <w:szCs w:val="18"/>
              </w:rPr>
              <w:t>, campo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 de han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 w:rsidRPr="00D1292B">
              <w:rPr>
                <w:rFonts w:ascii="Arial" w:hAnsi="Arial"/>
                <w:sz w:val="18"/>
                <w:szCs w:val="18"/>
              </w:rPr>
              <w:t>ball y otros</w:t>
            </w:r>
            <w:r>
              <w:rPr>
                <w:rFonts w:ascii="Arial" w:hAnsi="Arial"/>
                <w:sz w:val="18"/>
                <w:szCs w:val="18"/>
              </w:rPr>
              <w:t xml:space="preserve"> a los que</w:t>
            </w:r>
            <w:r w:rsidRPr="00D1292B">
              <w:rPr>
                <w:rFonts w:ascii="Arial" w:hAnsi="Arial"/>
                <w:sz w:val="18"/>
                <w:szCs w:val="18"/>
              </w:rPr>
              <w:t xml:space="preserve"> asiste la población a ver eventos deportivos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7F52E88A" w14:textId="25155DB2" w:rsidR="00847FB8" w:rsidRPr="00424D05" w:rsidRDefault="00847FB8" w:rsidP="00847FB8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FF0000"/>
                <w:sz w:val="20"/>
                <w:szCs w:val="18"/>
                <w:lang w:eastAsia="es-ES_tradnl"/>
              </w:rPr>
            </w:pPr>
          </w:p>
        </w:tc>
      </w:tr>
      <w:tr w:rsidR="00D40E9A" w:rsidRPr="00D40E9A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D40E9A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D40E9A">
              <w:rPr>
                <w:rFonts w:ascii="Arial" w:hAnsi="Arial" w:cs="Arial"/>
                <w:b/>
                <w:bCs/>
                <w:szCs w:val="20"/>
              </w:rPr>
              <w:lastRenderedPageBreak/>
              <w:t>Justificación</w:t>
            </w:r>
          </w:p>
        </w:tc>
      </w:tr>
      <w:tr w:rsidR="00424D05" w:rsidRPr="00424D05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EE45" w14:textId="77777777" w:rsidR="00D40E9A" w:rsidRDefault="00D40E9A" w:rsidP="00D40E9A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6301EE">
              <w:rPr>
                <w:rFonts w:ascii="Arial" w:hAnsi="Arial"/>
                <w:sz w:val="18"/>
                <w:szCs w:val="18"/>
              </w:rPr>
              <w:t xml:space="preserve">Este indicador permite medir la brecha de calidad </w:t>
            </w:r>
            <w:r>
              <w:rPr>
                <w:rFonts w:ascii="Arial" w:hAnsi="Arial"/>
                <w:sz w:val="18"/>
                <w:szCs w:val="18"/>
              </w:rPr>
              <w:t>de</w:t>
            </w:r>
            <w:r w:rsidRPr="006301EE">
              <w:rPr>
                <w:rFonts w:ascii="Arial" w:hAnsi="Arial"/>
                <w:sz w:val="18"/>
                <w:szCs w:val="18"/>
              </w:rPr>
              <w:t xml:space="preserve"> infraestructura para la práctica de actividades deportivas </w:t>
            </w:r>
            <w:r>
              <w:rPr>
                <w:rFonts w:ascii="Arial" w:hAnsi="Arial"/>
                <w:sz w:val="18"/>
                <w:szCs w:val="18"/>
              </w:rPr>
              <w:t>de competencia. E</w:t>
            </w:r>
            <w:r w:rsidRPr="006301EE">
              <w:rPr>
                <w:rFonts w:ascii="Arial" w:hAnsi="Arial"/>
                <w:sz w:val="18"/>
                <w:szCs w:val="18"/>
              </w:rPr>
              <w:t>l cierre de esta brecha está vinculado directamente con la ejecución de proyectos de inversión</w:t>
            </w:r>
            <w:r>
              <w:rPr>
                <w:rFonts w:ascii="Arial" w:hAnsi="Arial"/>
                <w:sz w:val="18"/>
                <w:szCs w:val="18"/>
              </w:rPr>
              <w:t xml:space="preserve"> e</w:t>
            </w:r>
            <w:r w:rsidRPr="006301EE">
              <w:rPr>
                <w:rFonts w:ascii="Arial" w:hAnsi="Arial"/>
                <w:sz w:val="18"/>
                <w:szCs w:val="18"/>
              </w:rPr>
              <w:t xml:space="preserve"> inversiones de optimización, de ampliación marginal, de reposición y de rehabilitación.</w:t>
            </w:r>
          </w:p>
          <w:p w14:paraId="7D76E9E9" w14:textId="5CF90B53" w:rsidR="002C6B38" w:rsidRPr="00424D05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D40E9A" w:rsidRPr="00D40E9A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D40E9A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D40E9A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D40E9A" w:rsidRPr="00D40E9A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C6B38" w:rsidRPr="00D40E9A" w:rsidRDefault="002C6B38" w:rsidP="002C6B38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47CDCB29" w:rsidR="002C6B38" w:rsidRPr="00D40E9A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501F989F" w:rsidR="002C6B38" w:rsidRPr="00D40E9A" w:rsidRDefault="002C6B38" w:rsidP="00246044">
            <w:pPr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73A2F7C0" w:rsidR="002C6B38" w:rsidRPr="00D40E9A" w:rsidRDefault="008411C6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D40E9A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1102" w:type="dxa"/>
            <w:vAlign w:val="center"/>
          </w:tcPr>
          <w:p w14:paraId="62DEA624" w14:textId="0FE613BB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sz w:val="18"/>
                <w:szCs w:val="20"/>
              </w:rPr>
              <w:t>x 100</w:t>
            </w:r>
            <w:r w:rsidR="008411C6">
              <w:rPr>
                <w:rFonts w:ascii="Arial" w:hAnsi="Arial" w:cs="Arial"/>
                <w:sz w:val="18"/>
                <w:szCs w:val="20"/>
              </w:rPr>
              <w:t>%</w:t>
            </w:r>
            <w:r w:rsidRPr="00D40E9A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827ADA0" w:rsidR="002C6B38" w:rsidRPr="00D40E9A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DF8E0" wp14:editId="36D22A6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D6F1A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40E9A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D40E9A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D40E9A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4B69F848" w:rsidR="002C6B38" w:rsidRPr="00D40E9A" w:rsidRDefault="00417C11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TINIC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289FA768" w:rsidR="002C6B38" w:rsidRPr="00D40E9A" w:rsidRDefault="008411C6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D40E9A">
              <w:rPr>
                <w:rFonts w:ascii="Arial" w:hAnsi="Arial" w:cs="Arial"/>
                <w:sz w:val="18"/>
                <w:szCs w:val="20"/>
              </w:rPr>
              <w:t>Implement</w:t>
            </w:r>
            <w:r>
              <w:rPr>
                <w:rFonts w:ascii="Arial" w:hAnsi="Arial" w:cs="Arial"/>
                <w:sz w:val="18"/>
                <w:szCs w:val="20"/>
              </w:rPr>
              <w:t>ar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D40E9A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5143E168" w:rsidR="002C6B38" w:rsidRPr="00D40E9A" w:rsidRDefault="00417C11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NIDIC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D40E9A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D40E9A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2881" w14:textId="77777777" w:rsidR="00D40E9A" w:rsidRPr="00D40E9A" w:rsidRDefault="00D40E9A" w:rsidP="00D40E9A">
            <w:pPr>
              <w:spacing w:after="120"/>
              <w:contextualSpacing/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017CB43C" w14:textId="77777777" w:rsidR="00D40E9A" w:rsidRPr="00D40E9A" w:rsidRDefault="00D40E9A" w:rsidP="00D40E9A">
            <w:pPr>
              <w:spacing w:before="24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D40E9A">
              <w:rPr>
                <w:rFonts w:ascii="Arial" w:hAnsi="Arial"/>
                <w:sz w:val="18"/>
                <w:szCs w:val="18"/>
              </w:rPr>
              <w:t>Para efectos de cálculo el indicador, este será medido de la siguiente forma:</w:t>
            </w:r>
          </w:p>
          <w:p w14:paraId="281B0D55" w14:textId="77777777" w:rsidR="00D40E9A" w:rsidRPr="00D40E9A" w:rsidRDefault="00D40E9A" w:rsidP="00D40E9A">
            <w:pPr>
              <w:spacing w:before="24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0DB3DD0" w14:textId="77777777" w:rsidR="00D40E9A" w:rsidRPr="00D40E9A" w:rsidRDefault="00417C11" w:rsidP="00D40E9A">
            <w:pPr>
              <w:spacing w:before="120" w:after="120"/>
              <w:contextualSpacing/>
              <w:jc w:val="both"/>
              <w:rPr>
                <w:rFonts w:ascii="Arial" w:hAnsi="Arial"/>
                <w:i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PIDIC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NIDIC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TINIC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%</m:t>
                </m:r>
              </m:oMath>
            </m:oMathPara>
          </w:p>
          <w:p w14:paraId="65DF21ED" w14:textId="77777777" w:rsidR="00D40E9A" w:rsidRPr="00D40E9A" w:rsidRDefault="00D40E9A" w:rsidP="00D40E9A">
            <w:pPr>
              <w:spacing w:before="12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C255CA0" w14:textId="77777777" w:rsidR="00D40E9A" w:rsidRPr="00D40E9A" w:rsidRDefault="00417C11" w:rsidP="00D40E9A">
            <w:pPr>
              <w:spacing w:before="12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PIDIC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D40E9A" w:rsidRPr="00D40E9A">
              <w:rPr>
                <w:rFonts w:ascii="Arial" w:hAnsi="Arial"/>
                <w:sz w:val="18"/>
                <w:szCs w:val="18"/>
              </w:rPr>
              <w:t xml:space="preserve"> = Porcentaje de instalaciones deportivas en condiciones inadecuadas para la práctica de actividades deportivas de competencia en el tiempo t.</w:t>
            </w:r>
          </w:p>
          <w:p w14:paraId="005F27EB" w14:textId="77777777" w:rsidR="00D40E9A" w:rsidRPr="00D40E9A" w:rsidRDefault="00D40E9A" w:rsidP="00D40E9A">
            <w:pPr>
              <w:spacing w:before="12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D8B01EA" w14:textId="77777777" w:rsidR="00D40E9A" w:rsidRPr="00D40E9A" w:rsidRDefault="00417C11" w:rsidP="00D40E9A">
            <w:pPr>
              <w:spacing w:before="12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NIDIC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D40E9A" w:rsidRPr="00D40E9A">
              <w:rPr>
                <w:rFonts w:ascii="Arial" w:hAnsi="Arial"/>
                <w:sz w:val="18"/>
                <w:szCs w:val="18"/>
              </w:rPr>
              <w:t xml:space="preserve"> = Número de instalaciones deportivas en condiciones inadecuadas para la práctica de actividades deportivas de competencia en el tiempo t.</w:t>
            </w:r>
          </w:p>
          <w:p w14:paraId="38D559E8" w14:textId="77777777" w:rsidR="00D40E9A" w:rsidRPr="00D40E9A" w:rsidRDefault="00D40E9A" w:rsidP="00D40E9A">
            <w:pPr>
              <w:spacing w:before="12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BE6F0B8" w14:textId="77777777" w:rsidR="00D40E9A" w:rsidRPr="00D40E9A" w:rsidRDefault="00417C11" w:rsidP="00D40E9A">
            <w:pPr>
              <w:spacing w:before="12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TINIC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D40E9A" w:rsidRPr="00D40E9A">
              <w:rPr>
                <w:rFonts w:ascii="Arial" w:hAnsi="Arial"/>
                <w:sz w:val="18"/>
                <w:szCs w:val="18"/>
              </w:rPr>
              <w:t xml:space="preserve"> = Total de instalaciones deportivas para la práctica de actividades deportivas de competencia en el tiempo t.</w:t>
            </w:r>
          </w:p>
          <w:p w14:paraId="3B36C1BA" w14:textId="77777777" w:rsidR="00246044" w:rsidRPr="00D40E9A" w:rsidRDefault="00246044" w:rsidP="002C6B3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40E9A" w:rsidRPr="00D40E9A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D40E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0E9A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D40E9A" w:rsidRPr="00D40E9A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FCC" w14:textId="464F519D" w:rsidR="002352E0" w:rsidRPr="00D40E9A" w:rsidRDefault="009D00E4" w:rsidP="002352E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40E9A">
              <w:rPr>
                <w:rFonts w:ascii="Arial" w:hAnsi="Arial"/>
                <w:sz w:val="20"/>
                <w:szCs w:val="20"/>
              </w:rPr>
              <w:t>Pendiente</w:t>
            </w:r>
          </w:p>
          <w:p w14:paraId="785BAF9F" w14:textId="307B5ED3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D40E9A" w:rsidRPr="00D40E9A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B92" w14:textId="77777777" w:rsidR="009D00E4" w:rsidRPr="00D40E9A" w:rsidRDefault="009D00E4" w:rsidP="009D00E4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D40E9A">
              <w:rPr>
                <w:rFonts w:ascii="Arial" w:hAnsi="Arial"/>
                <w:sz w:val="20"/>
                <w:szCs w:val="20"/>
              </w:rPr>
              <w:t>Pendiente</w:t>
            </w:r>
          </w:p>
          <w:p w14:paraId="53FF7498" w14:textId="64B6F214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6B15EA09" w:rsidR="002C6B38" w:rsidRPr="00D40E9A" w:rsidRDefault="00A6796B" w:rsidP="00A6796B">
            <w:pPr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D40E9A" w:rsidRPr="00D40E9A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F06" w14:textId="77777777" w:rsidR="009D00E4" w:rsidRPr="00D40E9A" w:rsidRDefault="009D00E4" w:rsidP="009D00E4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D40E9A">
              <w:rPr>
                <w:rFonts w:ascii="Arial" w:hAnsi="Arial"/>
                <w:sz w:val="20"/>
                <w:szCs w:val="20"/>
              </w:rPr>
              <w:t>Pendiente</w:t>
            </w:r>
          </w:p>
          <w:p w14:paraId="123EB2D1" w14:textId="3EB96B64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E9A" w:rsidRPr="00D40E9A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D40E9A" w:rsidRPr="00D40E9A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D48" w14:textId="77777777" w:rsidR="00FF6576" w:rsidRPr="00D40E9A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D40E9A">
              <w:rPr>
                <w:rFonts w:ascii="Arial" w:hAnsi="Arial"/>
                <w:sz w:val="20"/>
                <w:szCs w:val="20"/>
              </w:rPr>
              <w:t>Pendiente</w:t>
            </w:r>
          </w:p>
          <w:p w14:paraId="28B61996" w14:textId="1E8D1422" w:rsidR="00C57EB3" w:rsidRPr="00D40E9A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40E9A" w:rsidRPr="00D40E9A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D40E9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40E9A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D40E9A" w:rsidRPr="00D40E9A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3D8" w14:textId="77777777" w:rsidR="002C6B38" w:rsidRPr="00D40E9A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D40E9A">
              <w:rPr>
                <w:rFonts w:ascii="Arial" w:hAnsi="Arial"/>
                <w:sz w:val="20"/>
                <w:szCs w:val="20"/>
              </w:rPr>
              <w:t>Pendiente</w:t>
            </w:r>
          </w:p>
          <w:p w14:paraId="3344E65F" w14:textId="187C6E0C" w:rsidR="00C57EB3" w:rsidRPr="00D40E9A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bookmarkEnd w:id="0"/>
      <w:bookmarkEnd w:id="1"/>
    </w:tbl>
    <w:p w14:paraId="615CBBEE" w14:textId="1C7D0672" w:rsidR="00076082" w:rsidRPr="00424D05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424D05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1387C" w14:textId="77777777" w:rsidR="00417C11" w:rsidRDefault="00417C11" w:rsidP="00020DDF">
      <w:pPr>
        <w:spacing w:after="0" w:line="240" w:lineRule="auto"/>
      </w:pPr>
      <w:r>
        <w:separator/>
      </w:r>
    </w:p>
  </w:endnote>
  <w:endnote w:type="continuationSeparator" w:id="0">
    <w:p w14:paraId="55F8968E" w14:textId="77777777" w:rsidR="00417C11" w:rsidRDefault="00417C11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4886" w14:textId="77777777" w:rsidR="00417C11" w:rsidRDefault="00417C11" w:rsidP="00020DDF">
      <w:pPr>
        <w:spacing w:after="0" w:line="240" w:lineRule="auto"/>
      </w:pPr>
      <w:r>
        <w:separator/>
      </w:r>
    </w:p>
  </w:footnote>
  <w:footnote w:type="continuationSeparator" w:id="0">
    <w:p w14:paraId="34D498D1" w14:textId="77777777" w:rsidR="00417C11" w:rsidRDefault="00417C11" w:rsidP="00020DDF">
      <w:pPr>
        <w:spacing w:after="0" w:line="240" w:lineRule="auto"/>
      </w:pPr>
      <w:r>
        <w:continuationSeparator/>
      </w:r>
    </w:p>
  </w:footnote>
  <w:footnote w:id="1">
    <w:p w14:paraId="5ECAB685" w14:textId="77777777" w:rsidR="00801B93" w:rsidRPr="00DC052E" w:rsidRDefault="00801B93" w:rsidP="00801B93">
      <w:pPr>
        <w:pStyle w:val="Textonotapie"/>
        <w:rPr>
          <w:rFonts w:ascii="Arial" w:hAnsi="Arial"/>
          <w:sz w:val="16"/>
          <w:szCs w:val="16"/>
          <w:lang w:val="es-PE"/>
        </w:rPr>
      </w:pPr>
      <w:r w:rsidRPr="00DC052E">
        <w:rPr>
          <w:rStyle w:val="Refdenotaalpie"/>
          <w:rFonts w:ascii="Arial" w:hAnsi="Arial"/>
          <w:sz w:val="16"/>
          <w:szCs w:val="16"/>
        </w:rPr>
        <w:footnoteRef/>
      </w:r>
      <w:r w:rsidRPr="00DC052E">
        <w:rPr>
          <w:rFonts w:ascii="Arial" w:hAnsi="Arial"/>
          <w:sz w:val="16"/>
          <w:szCs w:val="16"/>
        </w:rPr>
        <w:t xml:space="preserve"> Artículo 2 de la Ley N° 28036, Ley de Promoción y Desarrollo del Deporte y sus modificatorias.</w:t>
      </w:r>
    </w:p>
  </w:footnote>
  <w:footnote w:id="2">
    <w:p w14:paraId="21C9076D" w14:textId="77777777" w:rsidR="00801B93" w:rsidRPr="00DC052E" w:rsidRDefault="00801B93" w:rsidP="00801B93">
      <w:pPr>
        <w:pStyle w:val="Textonotapie"/>
        <w:rPr>
          <w:rFonts w:ascii="Arial" w:hAnsi="Arial"/>
          <w:sz w:val="16"/>
          <w:szCs w:val="16"/>
          <w:lang w:val="es-PE"/>
        </w:rPr>
      </w:pPr>
      <w:r w:rsidRPr="00D22853">
        <w:rPr>
          <w:rStyle w:val="Refdenotaalpie"/>
          <w:rFonts w:ascii="Arial" w:hAnsi="Arial"/>
          <w:sz w:val="16"/>
          <w:szCs w:val="16"/>
        </w:rPr>
        <w:footnoteRef/>
      </w:r>
      <w:r w:rsidRPr="00D22853">
        <w:rPr>
          <w:rFonts w:ascii="Arial" w:hAnsi="Arial"/>
          <w:sz w:val="16"/>
          <w:szCs w:val="16"/>
        </w:rPr>
        <w:t xml:space="preserve"> </w:t>
      </w:r>
      <w:r w:rsidRPr="00DC052E">
        <w:rPr>
          <w:rFonts w:ascii="Arial" w:hAnsi="Arial"/>
          <w:sz w:val="16"/>
          <w:szCs w:val="16"/>
        </w:rPr>
        <w:t xml:space="preserve">Literal a) del artículo 2 de la Ley N° 30994, Ley del deportista de alto  nivel. </w:t>
      </w:r>
    </w:p>
    <w:p w14:paraId="382EA4C9" w14:textId="77777777" w:rsidR="00801B93" w:rsidRPr="00D22853" w:rsidRDefault="00801B93" w:rsidP="00801B93">
      <w:pPr>
        <w:pStyle w:val="Textonotapie"/>
        <w:rPr>
          <w:rFonts w:ascii="Arial" w:hAnsi="Arial"/>
          <w:sz w:val="16"/>
          <w:szCs w:val="16"/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75B"/>
    <w:multiLevelType w:val="hybridMultilevel"/>
    <w:tmpl w:val="E20810F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6B7"/>
    <w:multiLevelType w:val="hybridMultilevel"/>
    <w:tmpl w:val="93BC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5B92"/>
    <w:multiLevelType w:val="hybridMultilevel"/>
    <w:tmpl w:val="6B5AE3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D4F"/>
    <w:multiLevelType w:val="hybridMultilevel"/>
    <w:tmpl w:val="1E7E1F7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011B0"/>
    <w:multiLevelType w:val="hybridMultilevel"/>
    <w:tmpl w:val="90440F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2A64"/>
    <w:multiLevelType w:val="hybridMultilevel"/>
    <w:tmpl w:val="804EB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7A46"/>
    <w:multiLevelType w:val="hybridMultilevel"/>
    <w:tmpl w:val="269E04C8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E089F"/>
    <w:multiLevelType w:val="hybridMultilevel"/>
    <w:tmpl w:val="E9B205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3C8C"/>
    <w:multiLevelType w:val="hybridMultilevel"/>
    <w:tmpl w:val="26C815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01521"/>
    <w:multiLevelType w:val="hybridMultilevel"/>
    <w:tmpl w:val="947252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2EC7"/>
    <w:multiLevelType w:val="hybridMultilevel"/>
    <w:tmpl w:val="78A4951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2E9E"/>
    <w:multiLevelType w:val="hybridMultilevel"/>
    <w:tmpl w:val="D61EE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9E4F04"/>
    <w:multiLevelType w:val="hybridMultilevel"/>
    <w:tmpl w:val="D688BE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1128"/>
    <w:multiLevelType w:val="hybridMultilevel"/>
    <w:tmpl w:val="993E6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431C"/>
    <w:multiLevelType w:val="hybridMultilevel"/>
    <w:tmpl w:val="B0AE81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F65B3"/>
    <w:multiLevelType w:val="hybridMultilevel"/>
    <w:tmpl w:val="AA748E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75A25"/>
    <w:multiLevelType w:val="hybridMultilevel"/>
    <w:tmpl w:val="27AC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4285A"/>
    <w:multiLevelType w:val="hybridMultilevel"/>
    <w:tmpl w:val="9C0029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666E8"/>
    <w:multiLevelType w:val="hybridMultilevel"/>
    <w:tmpl w:val="43B01E72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4D13C1"/>
    <w:multiLevelType w:val="hybridMultilevel"/>
    <w:tmpl w:val="F5D22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D5E82"/>
    <w:multiLevelType w:val="hybridMultilevel"/>
    <w:tmpl w:val="D8C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6950"/>
    <w:multiLevelType w:val="hybridMultilevel"/>
    <w:tmpl w:val="FCD404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30B22"/>
    <w:multiLevelType w:val="hybridMultilevel"/>
    <w:tmpl w:val="7D9060B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7"/>
  </w:num>
  <w:num w:numId="5">
    <w:abstractNumId w:val="16"/>
  </w:num>
  <w:num w:numId="6">
    <w:abstractNumId w:val="9"/>
  </w:num>
  <w:num w:numId="7">
    <w:abstractNumId w:val="14"/>
  </w:num>
  <w:num w:numId="8">
    <w:abstractNumId w:val="25"/>
  </w:num>
  <w:num w:numId="9">
    <w:abstractNumId w:val="3"/>
  </w:num>
  <w:num w:numId="10">
    <w:abstractNumId w:val="2"/>
  </w:num>
  <w:num w:numId="11">
    <w:abstractNumId w:val="11"/>
  </w:num>
  <w:num w:numId="12">
    <w:abstractNumId w:val="23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28"/>
  </w:num>
  <w:num w:numId="18">
    <w:abstractNumId w:val="26"/>
  </w:num>
  <w:num w:numId="19">
    <w:abstractNumId w:val="7"/>
  </w:num>
  <w:num w:numId="20">
    <w:abstractNumId w:val="8"/>
  </w:num>
  <w:num w:numId="21">
    <w:abstractNumId w:val="1"/>
  </w:num>
  <w:num w:numId="22">
    <w:abstractNumId w:val="22"/>
  </w:num>
  <w:num w:numId="23">
    <w:abstractNumId w:val="13"/>
  </w:num>
  <w:num w:numId="24">
    <w:abstractNumId w:val="12"/>
  </w:num>
  <w:num w:numId="25">
    <w:abstractNumId w:val="17"/>
  </w:num>
  <w:num w:numId="26">
    <w:abstractNumId w:val="0"/>
  </w:num>
  <w:num w:numId="27">
    <w:abstractNumId w:val="18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669C"/>
    <w:rsid w:val="00045EB3"/>
    <w:rsid w:val="00065771"/>
    <w:rsid w:val="00071462"/>
    <w:rsid w:val="00076082"/>
    <w:rsid w:val="000B702B"/>
    <w:rsid w:val="000C10E2"/>
    <w:rsid w:val="000E3A26"/>
    <w:rsid w:val="000F0D2E"/>
    <w:rsid w:val="000F784E"/>
    <w:rsid w:val="001056C9"/>
    <w:rsid w:val="001125DA"/>
    <w:rsid w:val="00142865"/>
    <w:rsid w:val="00155F72"/>
    <w:rsid w:val="0015653C"/>
    <w:rsid w:val="0016146A"/>
    <w:rsid w:val="00162C09"/>
    <w:rsid w:val="00167202"/>
    <w:rsid w:val="00171EB6"/>
    <w:rsid w:val="0019383D"/>
    <w:rsid w:val="001A24B5"/>
    <w:rsid w:val="001D5D9B"/>
    <w:rsid w:val="001E53BF"/>
    <w:rsid w:val="001E666F"/>
    <w:rsid w:val="001F59BD"/>
    <w:rsid w:val="00201772"/>
    <w:rsid w:val="00215A43"/>
    <w:rsid w:val="00216D21"/>
    <w:rsid w:val="002175A0"/>
    <w:rsid w:val="002352E0"/>
    <w:rsid w:val="00246044"/>
    <w:rsid w:val="002512EA"/>
    <w:rsid w:val="0026508A"/>
    <w:rsid w:val="00293BB3"/>
    <w:rsid w:val="002C6B38"/>
    <w:rsid w:val="002D244C"/>
    <w:rsid w:val="0030016D"/>
    <w:rsid w:val="00325B1B"/>
    <w:rsid w:val="003261A2"/>
    <w:rsid w:val="00357844"/>
    <w:rsid w:val="00373F00"/>
    <w:rsid w:val="003B2424"/>
    <w:rsid w:val="003B5C44"/>
    <w:rsid w:val="003C21ED"/>
    <w:rsid w:val="003C33F5"/>
    <w:rsid w:val="003E1B59"/>
    <w:rsid w:val="003E3225"/>
    <w:rsid w:val="003E3E91"/>
    <w:rsid w:val="003F22A5"/>
    <w:rsid w:val="003F69BC"/>
    <w:rsid w:val="004059F9"/>
    <w:rsid w:val="00417C11"/>
    <w:rsid w:val="00421284"/>
    <w:rsid w:val="00424D05"/>
    <w:rsid w:val="00424E23"/>
    <w:rsid w:val="00442BBE"/>
    <w:rsid w:val="004A211F"/>
    <w:rsid w:val="004B0AA4"/>
    <w:rsid w:val="004B73EC"/>
    <w:rsid w:val="004C4331"/>
    <w:rsid w:val="004C6FF1"/>
    <w:rsid w:val="004E3726"/>
    <w:rsid w:val="004E552A"/>
    <w:rsid w:val="00501759"/>
    <w:rsid w:val="0050332F"/>
    <w:rsid w:val="005252CF"/>
    <w:rsid w:val="00573060"/>
    <w:rsid w:val="00576C35"/>
    <w:rsid w:val="005A23AD"/>
    <w:rsid w:val="005C15A3"/>
    <w:rsid w:val="005E2882"/>
    <w:rsid w:val="005F2039"/>
    <w:rsid w:val="00616C93"/>
    <w:rsid w:val="00637FF0"/>
    <w:rsid w:val="00686F75"/>
    <w:rsid w:val="006A5398"/>
    <w:rsid w:val="007061A0"/>
    <w:rsid w:val="00714A93"/>
    <w:rsid w:val="007236D7"/>
    <w:rsid w:val="00746EB6"/>
    <w:rsid w:val="00785D71"/>
    <w:rsid w:val="00791B39"/>
    <w:rsid w:val="00791F61"/>
    <w:rsid w:val="007C4F1D"/>
    <w:rsid w:val="007E5285"/>
    <w:rsid w:val="00801B93"/>
    <w:rsid w:val="00806383"/>
    <w:rsid w:val="00814517"/>
    <w:rsid w:val="008411C6"/>
    <w:rsid w:val="0084371A"/>
    <w:rsid w:val="00847FB8"/>
    <w:rsid w:val="0085415B"/>
    <w:rsid w:val="00871BC1"/>
    <w:rsid w:val="008819C3"/>
    <w:rsid w:val="008853C5"/>
    <w:rsid w:val="00891BC8"/>
    <w:rsid w:val="00895F27"/>
    <w:rsid w:val="008A2BF7"/>
    <w:rsid w:val="008C2AC8"/>
    <w:rsid w:val="008E10DB"/>
    <w:rsid w:val="008E38B9"/>
    <w:rsid w:val="008E6B4E"/>
    <w:rsid w:val="008F534B"/>
    <w:rsid w:val="008F73FA"/>
    <w:rsid w:val="009002FB"/>
    <w:rsid w:val="00906072"/>
    <w:rsid w:val="009437D5"/>
    <w:rsid w:val="00960D24"/>
    <w:rsid w:val="009736FF"/>
    <w:rsid w:val="0099799F"/>
    <w:rsid w:val="009A57D5"/>
    <w:rsid w:val="009B732B"/>
    <w:rsid w:val="009D00E4"/>
    <w:rsid w:val="009E6B4A"/>
    <w:rsid w:val="009F4C6C"/>
    <w:rsid w:val="009F6EE7"/>
    <w:rsid w:val="00A12FCA"/>
    <w:rsid w:val="00A14B56"/>
    <w:rsid w:val="00A158EB"/>
    <w:rsid w:val="00A26138"/>
    <w:rsid w:val="00A42A6D"/>
    <w:rsid w:val="00A6796B"/>
    <w:rsid w:val="00A85514"/>
    <w:rsid w:val="00A93168"/>
    <w:rsid w:val="00AB0037"/>
    <w:rsid w:val="00AB3CA7"/>
    <w:rsid w:val="00AC6B83"/>
    <w:rsid w:val="00AD49F8"/>
    <w:rsid w:val="00AD4C3D"/>
    <w:rsid w:val="00AF3795"/>
    <w:rsid w:val="00B204D1"/>
    <w:rsid w:val="00B41C15"/>
    <w:rsid w:val="00B4744E"/>
    <w:rsid w:val="00B50C99"/>
    <w:rsid w:val="00B771B8"/>
    <w:rsid w:val="00B9559A"/>
    <w:rsid w:val="00B96A9B"/>
    <w:rsid w:val="00BA7B47"/>
    <w:rsid w:val="00BC367A"/>
    <w:rsid w:val="00BF1A66"/>
    <w:rsid w:val="00C1227D"/>
    <w:rsid w:val="00C15DC8"/>
    <w:rsid w:val="00C1645D"/>
    <w:rsid w:val="00C35814"/>
    <w:rsid w:val="00C40975"/>
    <w:rsid w:val="00C422C0"/>
    <w:rsid w:val="00C56226"/>
    <w:rsid w:val="00C57EB3"/>
    <w:rsid w:val="00C6406B"/>
    <w:rsid w:val="00C73B6D"/>
    <w:rsid w:val="00CA1718"/>
    <w:rsid w:val="00CA7D46"/>
    <w:rsid w:val="00CE2DB2"/>
    <w:rsid w:val="00D065BA"/>
    <w:rsid w:val="00D11639"/>
    <w:rsid w:val="00D16AA9"/>
    <w:rsid w:val="00D25D74"/>
    <w:rsid w:val="00D40E9A"/>
    <w:rsid w:val="00D55E0A"/>
    <w:rsid w:val="00D57631"/>
    <w:rsid w:val="00D65129"/>
    <w:rsid w:val="00D67CD6"/>
    <w:rsid w:val="00D93115"/>
    <w:rsid w:val="00DB4C71"/>
    <w:rsid w:val="00DC436B"/>
    <w:rsid w:val="00DE2D8A"/>
    <w:rsid w:val="00DF1A12"/>
    <w:rsid w:val="00E01366"/>
    <w:rsid w:val="00E06F2E"/>
    <w:rsid w:val="00E11D2F"/>
    <w:rsid w:val="00E14782"/>
    <w:rsid w:val="00E2011E"/>
    <w:rsid w:val="00E5234F"/>
    <w:rsid w:val="00E57BA7"/>
    <w:rsid w:val="00E848B3"/>
    <w:rsid w:val="00EA344F"/>
    <w:rsid w:val="00EB2441"/>
    <w:rsid w:val="00EF7C8F"/>
    <w:rsid w:val="00F6484A"/>
    <w:rsid w:val="00F73883"/>
    <w:rsid w:val="00F82D3D"/>
    <w:rsid w:val="00F91C12"/>
    <w:rsid w:val="00FA37E3"/>
    <w:rsid w:val="00FC13DB"/>
    <w:rsid w:val="00FC7D43"/>
    <w:rsid w:val="00FD50DB"/>
    <w:rsid w:val="00FD759C"/>
    <w:rsid w:val="00FF384E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SubPárrafo de lista,TITULO A,Titulo de Fígura,Conclusiones,paul2,Cuadro 2-1,Iz - Párrafo de lista,Sivsa Parrafo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aliases w:val="Bulleted List Car,Fundamentacion Car,SubPárrafo de lista Car,TITULO A Car,Titulo de Fígura Car,Conclusiones Car,paul2 Car,Cuadro 2-1 Car,Iz - Párrafo de lista Car,Sivsa Parrafo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155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E1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67</cp:revision>
  <dcterms:created xsi:type="dcterms:W3CDTF">2022-12-01T20:53:00Z</dcterms:created>
  <dcterms:modified xsi:type="dcterms:W3CDTF">2022-12-05T18:05:00Z</dcterms:modified>
</cp:coreProperties>
</file>