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3B2424" w:rsidRPr="003B2424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3B2424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4D22673F" w:rsidR="00DE2D8A" w:rsidRPr="003B2424" w:rsidRDefault="003B2424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67D100F0" w:rsidR="00DE2D8A" w:rsidRPr="003B2424" w:rsidRDefault="000E3A26">
            <w:pPr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sz w:val="16"/>
                <w:szCs w:val="16"/>
              </w:rPr>
              <w:t>Porcentaje de instalaciones deportivas y/o recreativas en condiciones inadecuadas</w:t>
            </w:r>
          </w:p>
        </w:tc>
      </w:tr>
      <w:tr w:rsidR="003B2424" w:rsidRPr="003B2424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3B2424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3B2424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3B2424" w:rsidRPr="003B2424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3B2424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8D0854A" w:rsidR="00DE2D8A" w:rsidRPr="003B2424" w:rsidRDefault="003B2424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685917F8" w:rsidR="00DE2D8A" w:rsidRPr="003B2424" w:rsidRDefault="003B2424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3B2424">
              <w:rPr>
                <w:rFonts w:ascii="Arial" w:hAnsi="Arial" w:cs="Arial"/>
                <w:sz w:val="16"/>
                <w:szCs w:val="16"/>
              </w:rPr>
              <w:t>Instalaciones deportivas y/o recreativas</w:t>
            </w:r>
          </w:p>
        </w:tc>
      </w:tr>
      <w:tr w:rsidR="009D00E4" w:rsidRPr="00AF3795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AF3795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10CBFC2D" w:rsidR="00C73B6D" w:rsidRPr="00AF3795" w:rsidRDefault="00AF3795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AF3795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AF3795" w:rsidRPr="00AF3795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AF3795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AF3795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AF3795" w:rsidRPr="00AF3795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AF3795" w:rsidRPr="00AF3795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635D85F3" w:rsidR="00E01366" w:rsidRPr="00AF3795" w:rsidRDefault="003B242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514839EF" w:rsidR="00E01366" w:rsidRPr="00AF3795" w:rsidRDefault="00442BBE" w:rsidP="003B2424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3B2424" w:rsidRPr="00AF3795">
              <w:rPr>
                <w:rFonts w:ascii="Arial" w:hAnsi="Arial" w:cs="Arial"/>
                <w:sz w:val="16"/>
                <w:szCs w:val="16"/>
              </w:rPr>
              <w:t>práctica deportiva y/o recreativa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7DC0FF06" w:rsidR="00E01366" w:rsidRPr="00AF3795" w:rsidRDefault="003B242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04E559A1" w:rsidR="00E01366" w:rsidRPr="00AF3795" w:rsidRDefault="003B2424" w:rsidP="00C422C0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>Práctica deportiva y/o recreativa</w:t>
            </w:r>
          </w:p>
        </w:tc>
      </w:tr>
      <w:tr w:rsidR="00AF3795" w:rsidRPr="00AF3795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795" w:rsidRPr="00AF3795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F3795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AF3795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AF3795" w:rsidRPr="00AF3795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AF3795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AF3795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AF3795" w:rsidRPr="00AF3795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Municip.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Municip.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F3795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AF3795" w:rsidRPr="00AF3795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F3795" w:rsidRPr="00AF3795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AF3795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AF3795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F3795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6AEC88D9" w:rsidR="00E01366" w:rsidRPr="00AF3795" w:rsidRDefault="00AF3795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795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43A8DB2A" w:rsidR="00E01366" w:rsidRPr="00AF3795" w:rsidRDefault="00AF3795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795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75F41E31" w:rsidR="00E01366" w:rsidRPr="00AF3795" w:rsidRDefault="00AF3795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795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AF3795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79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795" w:rsidRPr="00AF3795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AF379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AF379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0E3A26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216D21" w:rsidRPr="00216D21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216D21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216D21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0E3A26" w:rsidRPr="000E3A26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A784" w14:textId="77777777" w:rsidR="00216D21" w:rsidRPr="00280095" w:rsidRDefault="00216D21" w:rsidP="00216D2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sz w:val="20"/>
                <w:szCs w:val="20"/>
              </w:rPr>
              <w:t>El deporte es la 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</w:t>
            </w:r>
            <w:r w:rsidRPr="00280095"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 w:rsidRPr="00280095">
              <w:rPr>
                <w:rFonts w:ascii="Arial" w:hAnsi="Arial"/>
                <w:sz w:val="20"/>
                <w:szCs w:val="20"/>
              </w:rPr>
              <w:t>.</w:t>
            </w:r>
          </w:p>
          <w:p w14:paraId="4FCA4141" w14:textId="77777777" w:rsidR="00216D21" w:rsidRPr="00280095" w:rsidRDefault="00216D21" w:rsidP="00216D2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D362D56" w14:textId="77777777" w:rsidR="00216D21" w:rsidRPr="00280095" w:rsidRDefault="00216D21" w:rsidP="00216D2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sz w:val="20"/>
                <w:szCs w:val="20"/>
              </w:rPr>
              <w:t>El indicador busca cuantificar el número de infraestructuras deportivas recreativas y recreativas a nivel nacional que no se encuentran en condiciones adecuadas para la práctica de actividades físicas y/o recreativas.</w:t>
            </w:r>
          </w:p>
          <w:p w14:paraId="42760419" w14:textId="77777777" w:rsidR="00216D21" w:rsidRPr="00280095" w:rsidRDefault="00216D21" w:rsidP="00216D21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881457" w14:textId="77777777" w:rsidR="00216D21" w:rsidRPr="00280095" w:rsidRDefault="00216D21" w:rsidP="00216D21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280095">
              <w:rPr>
                <w:rFonts w:ascii="Arial" w:hAnsi="Arial"/>
                <w:bCs/>
                <w:sz w:val="20"/>
                <w:szCs w:val="20"/>
              </w:rPr>
              <w:t xml:space="preserve">La infraestructura deportiva recreativa inadecuada es aquella que no cumple con los estándares de calidad vigentes, no permitiendo el desarrollo fluido de las actividades deportivas y/o recreativas. </w:t>
            </w:r>
          </w:p>
          <w:p w14:paraId="33811E9B" w14:textId="77777777" w:rsidR="00216D21" w:rsidRPr="00280095" w:rsidRDefault="00216D21" w:rsidP="00216D21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7B7FE158" w14:textId="77777777" w:rsidR="00216D21" w:rsidRPr="00280095" w:rsidRDefault="00216D21" w:rsidP="00216D2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sz w:val="20"/>
                <w:szCs w:val="20"/>
              </w:rPr>
              <w:t>Se considera infraestructura deportiva recreativa, entre otras, a las siguientes:</w:t>
            </w:r>
          </w:p>
          <w:p w14:paraId="73F4E048" w14:textId="77777777" w:rsidR="00216D21" w:rsidRPr="00280095" w:rsidRDefault="00216D21" w:rsidP="00216D2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44D18FA" w14:textId="77777777" w:rsidR="00216D21" w:rsidRPr="00280095" w:rsidRDefault="00216D21" w:rsidP="00216D2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80095">
              <w:rPr>
                <w:rFonts w:ascii="Arial" w:hAnsi="Arial"/>
                <w:b/>
                <w:sz w:val="20"/>
                <w:szCs w:val="20"/>
              </w:rPr>
              <w:t>Complejo deportivo</w:t>
            </w:r>
            <w:r w:rsidRPr="00280095">
              <w:rPr>
                <w:rFonts w:ascii="Arial" w:hAnsi="Arial"/>
                <w:sz w:val="20"/>
                <w:szCs w:val="20"/>
              </w:rPr>
              <w:t xml:space="preserve"> para la práctica masiva del deporte a nivel recreativo de futsal, natación, voleibol, básquetbol y fútbol. Generalmente tienen 1 o 2 canchas en total.</w:t>
            </w:r>
          </w:p>
          <w:p w14:paraId="6CC3FB2B" w14:textId="77777777" w:rsidR="00216D21" w:rsidRPr="00280095" w:rsidRDefault="00216D21" w:rsidP="00216D21">
            <w:pPr>
              <w:pStyle w:val="Prrafodelista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3587A459" w14:textId="77777777" w:rsidR="00216D21" w:rsidRPr="00280095" w:rsidRDefault="00216D21" w:rsidP="00216D2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b/>
                <w:sz w:val="20"/>
                <w:szCs w:val="20"/>
              </w:rPr>
              <w:t xml:space="preserve">Mini complejos deportivos o losas multideportivas y deportivas </w:t>
            </w:r>
            <w:r w:rsidRPr="00280095">
              <w:rPr>
                <w:rFonts w:ascii="Arial" w:hAnsi="Arial"/>
                <w:sz w:val="20"/>
                <w:szCs w:val="20"/>
              </w:rPr>
              <w:t>para la práctica masiva del deporte a nivel recreativo de futsal, voleibol, básquetbol y fútbol. Generalmente tienen 1 o 2 canchas en total</w:t>
            </w:r>
            <w:r w:rsidRPr="00280095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2FB8AA66" w14:textId="77777777" w:rsidR="00216D21" w:rsidRPr="00280095" w:rsidRDefault="00216D21" w:rsidP="00216D21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A6DCA25" w14:textId="77777777" w:rsidR="00216D21" w:rsidRPr="00280095" w:rsidRDefault="00216D21" w:rsidP="00216D2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b/>
                <w:sz w:val="20"/>
                <w:szCs w:val="20"/>
              </w:rPr>
              <w:t xml:space="preserve">Piscina </w:t>
            </w:r>
            <w:proofErr w:type="spellStart"/>
            <w:r w:rsidRPr="00280095">
              <w:rPr>
                <w:rFonts w:ascii="Arial" w:hAnsi="Arial"/>
                <w:b/>
                <w:sz w:val="20"/>
                <w:szCs w:val="20"/>
              </w:rPr>
              <w:t>semi-olimpica</w:t>
            </w:r>
            <w:proofErr w:type="spellEnd"/>
            <w:r w:rsidRPr="00280095">
              <w:rPr>
                <w:rFonts w:ascii="Arial" w:hAnsi="Arial"/>
                <w:b/>
                <w:sz w:val="20"/>
                <w:szCs w:val="20"/>
              </w:rPr>
              <w:t xml:space="preserve"> (con sistema temperado)</w:t>
            </w:r>
            <w:r w:rsidRPr="00280095">
              <w:rPr>
                <w:rFonts w:ascii="Arial" w:hAnsi="Arial"/>
                <w:sz w:val="20"/>
                <w:szCs w:val="20"/>
              </w:rPr>
              <w:t>, para la práctica masiva de natación a nivel recreativo, durante todo el año.</w:t>
            </w:r>
          </w:p>
          <w:p w14:paraId="40F0C508" w14:textId="77777777" w:rsidR="00216D21" w:rsidRPr="00280095" w:rsidRDefault="00216D21" w:rsidP="00216D21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FC3AAB5" w14:textId="77777777" w:rsidR="00216D21" w:rsidRPr="00280095" w:rsidRDefault="00216D21" w:rsidP="00216D2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80095">
              <w:rPr>
                <w:rFonts w:ascii="Arial" w:hAnsi="Arial"/>
                <w:b/>
                <w:sz w:val="20"/>
                <w:szCs w:val="20"/>
              </w:rPr>
              <w:t>Polideportivo</w:t>
            </w:r>
            <w:r w:rsidRPr="00280095">
              <w:rPr>
                <w:rFonts w:ascii="Arial" w:hAnsi="Arial"/>
                <w:sz w:val="20"/>
                <w:szCs w:val="20"/>
              </w:rPr>
              <w:t>, para la práctica recreativa del voleibol, básquetbol, futsal, artes marciales, box, gimnasia y otros deportes. Pueden tener o no tribunas.</w:t>
            </w:r>
          </w:p>
          <w:p w14:paraId="7F52E88A" w14:textId="25155DB2" w:rsidR="00847FB8" w:rsidRPr="000E3A26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216D21" w:rsidRPr="00216D21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216D21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216D21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0E3A26" w:rsidRPr="000E3A26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B49" w14:textId="77777777" w:rsidR="00216D21" w:rsidRPr="004320B4" w:rsidRDefault="00216D21" w:rsidP="00216D21">
            <w:pPr>
              <w:contextualSpacing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320B4">
              <w:rPr>
                <w:rFonts w:ascii="Arial" w:hAnsi="Arial"/>
                <w:color w:val="000000" w:themeColor="text1"/>
                <w:sz w:val="18"/>
                <w:szCs w:val="18"/>
              </w:rPr>
              <w:t>Este indicador permi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te medir la brecha de calidad de la</w:t>
            </w:r>
            <w:r w:rsidRPr="004320B4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infraestructura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deportiva recreativa y recreativa.</w:t>
            </w:r>
            <w:r w:rsidRPr="004320B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 w:rsidRPr="004320B4">
              <w:rPr>
                <w:rFonts w:ascii="Arial" w:hAnsi="Arial"/>
                <w:sz w:val="18"/>
                <w:szCs w:val="18"/>
              </w:rPr>
              <w:t xml:space="preserve">l cierre de esta brecha está vinculado directamente con la ejecución de </w:t>
            </w:r>
            <w:r>
              <w:rPr>
                <w:rFonts w:ascii="Arial" w:hAnsi="Arial"/>
                <w:sz w:val="18"/>
                <w:szCs w:val="18"/>
              </w:rPr>
              <w:t>inversiones</w:t>
            </w:r>
            <w:r w:rsidRPr="004320B4">
              <w:rPr>
                <w:rFonts w:ascii="Arial" w:hAnsi="Arial"/>
                <w:sz w:val="18"/>
                <w:szCs w:val="18"/>
              </w:rPr>
              <w:t>.</w:t>
            </w:r>
          </w:p>
          <w:p w14:paraId="7D76E9E9" w14:textId="5CF90B53" w:rsidR="002C6B38" w:rsidRPr="000E3A26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216D21" w:rsidRPr="00216D21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216D21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216D21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216D21" w:rsidRPr="00216D21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216D21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216D2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216D21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5B3960E9" w:rsidR="002C6B38" w:rsidRPr="00216D21" w:rsidRDefault="00C02681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216D21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0DF34FC6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x 100</w:t>
            </w:r>
            <w:r w:rsidR="00C02681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216D21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216D2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16D21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216D21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216D2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3E8725EB" w:rsidR="002C6B38" w:rsidRPr="00216D21" w:rsidRDefault="00200841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TIR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4169ABDF" w:rsidR="002C6B38" w:rsidRPr="00216D21" w:rsidRDefault="00C02681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216D21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216D2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6D2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2E7E8616" w:rsidR="002C6B38" w:rsidRPr="00216D21" w:rsidRDefault="00200841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NIRI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216D2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216D21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216D21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6D21" w:rsidRPr="00216D21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8B3" w14:textId="77777777" w:rsidR="00216D21" w:rsidRPr="00216D21" w:rsidRDefault="00216D2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216D21">
              <w:rPr>
                <w:rFonts w:ascii="Arial" w:hAnsi="Arial"/>
                <w:sz w:val="18"/>
                <w:szCs w:val="18"/>
              </w:rPr>
              <w:t>Para efectos de cálculo el indicador, este será medido de la siguiente forma:</w:t>
            </w:r>
          </w:p>
          <w:p w14:paraId="4C6D2847" w14:textId="77777777" w:rsidR="00216D21" w:rsidRPr="00216D21" w:rsidRDefault="00216D21" w:rsidP="00216D21">
            <w:pPr>
              <w:contextualSpacing/>
              <w:rPr>
                <w:rFonts w:ascii="Arial" w:hAnsi="Arial"/>
                <w:sz w:val="18"/>
                <w:szCs w:val="24"/>
              </w:rPr>
            </w:pPr>
          </w:p>
          <w:p w14:paraId="12AF100D" w14:textId="77777777" w:rsidR="00216D21" w:rsidRPr="00216D21" w:rsidRDefault="00200841" w:rsidP="00216D21">
            <w:pPr>
              <w:contextualSpacing/>
              <w:jc w:val="center"/>
              <w:rPr>
                <w:rFonts w:ascii="Arial" w:eastAsiaTheme="minorEastAsia" w:hAnsi="Arial"/>
                <w:i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PIDRI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NIRI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TIR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07778C" w14:textId="77777777" w:rsidR="00216D21" w:rsidRPr="00216D21" w:rsidRDefault="00216D21" w:rsidP="00216D21">
            <w:pPr>
              <w:contextualSpacing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  <w:p w14:paraId="768211DE" w14:textId="77777777" w:rsidR="00216D21" w:rsidRPr="00216D21" w:rsidRDefault="0020084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PIDRI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216D21" w:rsidRPr="00216D21">
              <w:rPr>
                <w:rFonts w:ascii="Arial" w:hAnsi="Arial"/>
                <w:sz w:val="18"/>
                <w:szCs w:val="18"/>
              </w:rPr>
              <w:t xml:space="preserve"> = Porcentaje de instalaciones deportivas y/o recreativas en condiciones inadecuadas a nivel nacional en el tiempo t.</w:t>
            </w:r>
          </w:p>
          <w:p w14:paraId="76F473F2" w14:textId="77777777" w:rsidR="00216D21" w:rsidRPr="00216D21" w:rsidRDefault="00216D2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B110653" w14:textId="77777777" w:rsidR="00216D21" w:rsidRPr="00216D21" w:rsidRDefault="0020084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NIDRI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216D21" w:rsidRPr="00216D21">
              <w:rPr>
                <w:rFonts w:ascii="Arial" w:hAnsi="Arial"/>
                <w:sz w:val="18"/>
                <w:szCs w:val="18"/>
              </w:rPr>
              <w:t xml:space="preserve"> = Número de instalaciones deportivas y/o recreativas en condiciones inadecuadas en el tiempo t.</w:t>
            </w:r>
          </w:p>
          <w:p w14:paraId="772C57EB" w14:textId="77777777" w:rsidR="00216D21" w:rsidRPr="00216D21" w:rsidRDefault="00216D2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B35D44B" w14:textId="77777777" w:rsidR="00216D21" w:rsidRPr="00216D21" w:rsidRDefault="00200841" w:rsidP="00216D2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TIDR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216D21" w:rsidRPr="00216D21">
              <w:rPr>
                <w:rFonts w:ascii="Arial" w:hAnsi="Arial"/>
                <w:sz w:val="18"/>
                <w:szCs w:val="18"/>
              </w:rPr>
              <w:t xml:space="preserve"> = Total de instalaciones deportivas y/o recreativas en el tiempo t.</w:t>
            </w:r>
          </w:p>
          <w:p w14:paraId="3B36C1BA" w14:textId="77777777" w:rsidR="00246044" w:rsidRPr="00216D21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E3A26" w:rsidRPr="000E3A26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0F0D2E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0F0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0D2E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0E3A26" w:rsidRPr="000E3A26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FCC" w14:textId="464F519D" w:rsidR="002352E0" w:rsidRPr="000F0D2E" w:rsidRDefault="009D00E4" w:rsidP="002352E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F0D2E">
              <w:rPr>
                <w:rFonts w:ascii="Arial" w:hAnsi="Arial"/>
                <w:sz w:val="20"/>
                <w:szCs w:val="20"/>
              </w:rPr>
              <w:t>Pendiente</w:t>
            </w:r>
          </w:p>
          <w:p w14:paraId="785BAF9F" w14:textId="307B5ED3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3A26" w:rsidRPr="000E3A26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0F0D2E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0E3A26" w:rsidRPr="000E3A26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B92" w14:textId="77777777" w:rsidR="009D00E4" w:rsidRPr="000F0D2E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0F0D2E">
              <w:rPr>
                <w:rFonts w:ascii="Arial" w:hAnsi="Arial"/>
                <w:sz w:val="20"/>
                <w:szCs w:val="20"/>
              </w:rPr>
              <w:t>Pendiente</w:t>
            </w:r>
          </w:p>
          <w:p w14:paraId="53FF7498" w14:textId="64B6F214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3A26" w:rsidRPr="000E3A26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0F0D2E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0F0D2E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0E3A26" w:rsidRPr="000E3A26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F06" w14:textId="77777777" w:rsidR="009D00E4" w:rsidRPr="000F0D2E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0F0D2E">
              <w:rPr>
                <w:rFonts w:ascii="Arial" w:hAnsi="Arial"/>
                <w:sz w:val="20"/>
                <w:szCs w:val="20"/>
              </w:rPr>
              <w:t>Pendiente</w:t>
            </w:r>
          </w:p>
          <w:p w14:paraId="123EB2D1" w14:textId="3EB96B64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3A26" w:rsidRPr="000E3A26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0F0D2E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0E3A26" w:rsidRPr="000E3A26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D48" w14:textId="77777777" w:rsidR="00FF6576" w:rsidRPr="000F0D2E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0F0D2E">
              <w:rPr>
                <w:rFonts w:ascii="Arial" w:hAnsi="Arial"/>
                <w:sz w:val="20"/>
                <w:szCs w:val="20"/>
              </w:rPr>
              <w:t>Pendiente</w:t>
            </w:r>
          </w:p>
          <w:p w14:paraId="28B61996" w14:textId="1E8D1422" w:rsidR="00C57EB3" w:rsidRPr="000F0D2E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E3A26" w:rsidRPr="000E3A26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0F0D2E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0F0D2E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9D00E4" w:rsidRPr="000E3A26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Pr="000F0D2E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0F0D2E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0F0D2E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0E3A26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0E3A26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48632" w14:textId="77777777" w:rsidR="00200841" w:rsidRDefault="00200841" w:rsidP="00020DDF">
      <w:pPr>
        <w:spacing w:after="0" w:line="240" w:lineRule="auto"/>
      </w:pPr>
      <w:r>
        <w:separator/>
      </w:r>
    </w:p>
  </w:endnote>
  <w:endnote w:type="continuationSeparator" w:id="0">
    <w:p w14:paraId="53CD3E00" w14:textId="77777777" w:rsidR="00200841" w:rsidRDefault="00200841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9CF8" w14:textId="77777777" w:rsidR="00200841" w:rsidRDefault="00200841" w:rsidP="00020DDF">
      <w:pPr>
        <w:spacing w:after="0" w:line="240" w:lineRule="auto"/>
      </w:pPr>
      <w:r>
        <w:separator/>
      </w:r>
    </w:p>
  </w:footnote>
  <w:footnote w:type="continuationSeparator" w:id="0">
    <w:p w14:paraId="1D49E09B" w14:textId="77777777" w:rsidR="00200841" w:rsidRDefault="00200841" w:rsidP="00020DDF">
      <w:pPr>
        <w:spacing w:after="0" w:line="240" w:lineRule="auto"/>
      </w:pPr>
      <w:r>
        <w:continuationSeparator/>
      </w:r>
    </w:p>
  </w:footnote>
  <w:footnote w:id="1">
    <w:p w14:paraId="4078C3AF" w14:textId="77777777" w:rsidR="00216D21" w:rsidRPr="008B605D" w:rsidRDefault="00216D21" w:rsidP="00216D21">
      <w:pPr>
        <w:pStyle w:val="Textonotapie"/>
        <w:rPr>
          <w:rFonts w:ascii="Arial" w:hAnsi="Arial"/>
          <w:sz w:val="16"/>
          <w:szCs w:val="16"/>
          <w:lang w:val="es-PE"/>
        </w:rPr>
      </w:pPr>
      <w:r w:rsidRPr="008B605D">
        <w:rPr>
          <w:rStyle w:val="Refdenotaalpie"/>
          <w:rFonts w:ascii="Arial" w:hAnsi="Arial"/>
          <w:sz w:val="16"/>
          <w:szCs w:val="16"/>
        </w:rPr>
        <w:footnoteRef/>
      </w:r>
      <w:r w:rsidRPr="008B605D">
        <w:rPr>
          <w:rFonts w:ascii="Arial" w:hAnsi="Arial"/>
          <w:sz w:val="16"/>
          <w:szCs w:val="16"/>
        </w:rPr>
        <w:t xml:space="preserve"> Artículo 2 de la Ley N° 28036, Ley de Promoción y Desarrollo del Deporte</w:t>
      </w:r>
      <w:r>
        <w:rPr>
          <w:rFonts w:ascii="Arial" w:hAnsi="Arial"/>
          <w:sz w:val="16"/>
          <w:szCs w:val="16"/>
        </w:rPr>
        <w:t xml:space="preserve"> y sus modificatorias</w:t>
      </w:r>
      <w:r w:rsidRPr="008B605D"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5A25"/>
    <w:multiLevelType w:val="hybridMultilevel"/>
    <w:tmpl w:val="27A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6"/>
  </w:num>
  <w:num w:numId="5">
    <w:abstractNumId w:val="16"/>
  </w:num>
  <w:num w:numId="6">
    <w:abstractNumId w:val="9"/>
  </w:num>
  <w:num w:numId="7">
    <w:abstractNumId w:val="14"/>
  </w:num>
  <w:num w:numId="8">
    <w:abstractNumId w:val="24"/>
  </w:num>
  <w:num w:numId="9">
    <w:abstractNumId w:val="3"/>
  </w:num>
  <w:num w:numId="10">
    <w:abstractNumId w:val="2"/>
  </w:num>
  <w:num w:numId="11">
    <w:abstractNumId w:val="11"/>
  </w:num>
  <w:num w:numId="12">
    <w:abstractNumId w:val="23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7"/>
  </w:num>
  <w:num w:numId="18">
    <w:abstractNumId w:val="25"/>
  </w:num>
  <w:num w:numId="19">
    <w:abstractNumId w:val="7"/>
  </w:num>
  <w:num w:numId="20">
    <w:abstractNumId w:val="8"/>
  </w:num>
  <w:num w:numId="21">
    <w:abstractNumId w:val="1"/>
  </w:num>
  <w:num w:numId="22">
    <w:abstractNumId w:val="22"/>
  </w:num>
  <w:num w:numId="23">
    <w:abstractNumId w:val="13"/>
  </w:num>
  <w:num w:numId="24">
    <w:abstractNumId w:val="12"/>
  </w:num>
  <w:num w:numId="25">
    <w:abstractNumId w:val="17"/>
  </w:num>
  <w:num w:numId="26">
    <w:abstractNumId w:val="0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E3A26"/>
    <w:rsid w:val="000F0D2E"/>
    <w:rsid w:val="000F784E"/>
    <w:rsid w:val="001056C9"/>
    <w:rsid w:val="001125DA"/>
    <w:rsid w:val="00142865"/>
    <w:rsid w:val="00155F72"/>
    <w:rsid w:val="0015653C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0841"/>
    <w:rsid w:val="00201772"/>
    <w:rsid w:val="00215A43"/>
    <w:rsid w:val="00216D21"/>
    <w:rsid w:val="002175A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2424"/>
    <w:rsid w:val="003B5C44"/>
    <w:rsid w:val="003C21ED"/>
    <w:rsid w:val="003C33F5"/>
    <w:rsid w:val="003E1B59"/>
    <w:rsid w:val="003E3225"/>
    <w:rsid w:val="003E3E91"/>
    <w:rsid w:val="003F22A5"/>
    <w:rsid w:val="003F69BC"/>
    <w:rsid w:val="004059F9"/>
    <w:rsid w:val="00421284"/>
    <w:rsid w:val="00442BBE"/>
    <w:rsid w:val="004A211F"/>
    <w:rsid w:val="004B0AA4"/>
    <w:rsid w:val="004B73EC"/>
    <w:rsid w:val="004C4331"/>
    <w:rsid w:val="004C6FF1"/>
    <w:rsid w:val="004E3726"/>
    <w:rsid w:val="004E552A"/>
    <w:rsid w:val="00501759"/>
    <w:rsid w:val="0050332F"/>
    <w:rsid w:val="005252CF"/>
    <w:rsid w:val="00573060"/>
    <w:rsid w:val="005A23AD"/>
    <w:rsid w:val="005C15A3"/>
    <w:rsid w:val="005E2882"/>
    <w:rsid w:val="005F2039"/>
    <w:rsid w:val="00616C93"/>
    <w:rsid w:val="00637FF0"/>
    <w:rsid w:val="00686F75"/>
    <w:rsid w:val="006A5398"/>
    <w:rsid w:val="007061A0"/>
    <w:rsid w:val="00714A93"/>
    <w:rsid w:val="007236D7"/>
    <w:rsid w:val="00746EB6"/>
    <w:rsid w:val="00785D71"/>
    <w:rsid w:val="00791B39"/>
    <w:rsid w:val="00791F61"/>
    <w:rsid w:val="007C4F1D"/>
    <w:rsid w:val="007E5285"/>
    <w:rsid w:val="00806383"/>
    <w:rsid w:val="00814517"/>
    <w:rsid w:val="0084371A"/>
    <w:rsid w:val="00847FB8"/>
    <w:rsid w:val="0085415B"/>
    <w:rsid w:val="00871BC1"/>
    <w:rsid w:val="008819C3"/>
    <w:rsid w:val="008853C5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B732B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B0037"/>
    <w:rsid w:val="00AB3CA7"/>
    <w:rsid w:val="00AC6B83"/>
    <w:rsid w:val="00AD49F8"/>
    <w:rsid w:val="00AF3795"/>
    <w:rsid w:val="00B204D1"/>
    <w:rsid w:val="00B41C15"/>
    <w:rsid w:val="00B4744E"/>
    <w:rsid w:val="00B50C99"/>
    <w:rsid w:val="00B771B8"/>
    <w:rsid w:val="00B9559A"/>
    <w:rsid w:val="00B96A9B"/>
    <w:rsid w:val="00BA7B47"/>
    <w:rsid w:val="00BC367A"/>
    <w:rsid w:val="00BF1A66"/>
    <w:rsid w:val="00C02681"/>
    <w:rsid w:val="00C1227D"/>
    <w:rsid w:val="00C15DC8"/>
    <w:rsid w:val="00C1645D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2DB2"/>
    <w:rsid w:val="00D065BA"/>
    <w:rsid w:val="00D11639"/>
    <w:rsid w:val="00D16AA9"/>
    <w:rsid w:val="00D25D74"/>
    <w:rsid w:val="00D55E0A"/>
    <w:rsid w:val="00D57631"/>
    <w:rsid w:val="00D65129"/>
    <w:rsid w:val="00D67CD6"/>
    <w:rsid w:val="00D93115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48B3"/>
    <w:rsid w:val="00EA344F"/>
    <w:rsid w:val="00EB2441"/>
    <w:rsid w:val="00EF7C8F"/>
    <w:rsid w:val="00F6484A"/>
    <w:rsid w:val="00F7388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60</cp:revision>
  <dcterms:created xsi:type="dcterms:W3CDTF">2022-12-01T20:53:00Z</dcterms:created>
  <dcterms:modified xsi:type="dcterms:W3CDTF">2022-12-05T18:05:00Z</dcterms:modified>
</cp:coreProperties>
</file>