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4A0" w:firstRow="1" w:lastRow="0" w:firstColumn="1" w:lastColumn="0" w:noHBand="0" w:noVBand="1"/>
      </w:tblPr>
      <w:tblGrid>
        <w:gridCol w:w="9487"/>
      </w:tblGrid>
      <w:tr w:rsidR="00EF7C8F" w14:paraId="62A1AD1D" w14:textId="77777777" w:rsidTr="00573060">
        <w:trPr>
          <w:trHeight w:val="708"/>
        </w:trPr>
        <w:tc>
          <w:tcPr>
            <w:tcW w:w="9493" w:type="dxa"/>
          </w:tcPr>
          <w:p w14:paraId="5F4F0215" w14:textId="29E4E072" w:rsidR="00EF7C8F" w:rsidRPr="009C04C3" w:rsidRDefault="00EF7C8F" w:rsidP="00573060">
            <w:pPr>
              <w:spacing w:line="276" w:lineRule="auto"/>
              <w:jc w:val="center"/>
              <w:rPr>
                <w:rFonts w:ascii="Arial" w:hAnsi="Arial"/>
                <w:b/>
                <w:snapToGrid w:val="0"/>
                <w:color w:val="000000"/>
                <w:sz w:val="24"/>
              </w:rPr>
            </w:pPr>
            <w:bookmarkStart w:id="0" w:name="_Hlk60148253"/>
            <w:r w:rsidRPr="009C04C3">
              <w:rPr>
                <w:rFonts w:ascii="Arial" w:hAnsi="Arial"/>
                <w:b/>
                <w:snapToGrid w:val="0"/>
                <w:color w:val="000000"/>
                <w:sz w:val="24"/>
              </w:rPr>
              <w:t>FORMATO N° 04-A:</w:t>
            </w:r>
          </w:p>
          <w:p w14:paraId="55636EE2" w14:textId="60210834" w:rsidR="00EF7C8F" w:rsidRPr="00EF7C8F" w:rsidRDefault="00EF7C8F" w:rsidP="00573060">
            <w:pPr>
              <w:spacing w:line="276" w:lineRule="auto"/>
              <w:jc w:val="center"/>
              <w:rPr>
                <w:rFonts w:ascii="Arial" w:hAnsi="Arial"/>
                <w:b/>
                <w:snapToGrid w:val="0"/>
                <w:color w:val="000000"/>
                <w:sz w:val="24"/>
              </w:rPr>
            </w:pPr>
            <w:r w:rsidRPr="009C04C3">
              <w:rPr>
                <w:rFonts w:ascii="Arial" w:hAnsi="Arial"/>
                <w:b/>
                <w:snapToGrid w:val="0"/>
                <w:color w:val="000000"/>
                <w:sz w:val="24"/>
              </w:rPr>
              <w:t>INDICADOR DE BRECHA</w:t>
            </w:r>
          </w:p>
        </w:tc>
      </w:tr>
    </w:tbl>
    <w:p w14:paraId="4AB9ECEF" w14:textId="6F7B29A5" w:rsidR="007C4F1D" w:rsidRDefault="007C4F1D"/>
    <w:tbl>
      <w:tblPr>
        <w:tblStyle w:val="Tablaconcuadrcula"/>
        <w:tblW w:w="9493" w:type="dxa"/>
        <w:tblLook w:val="04A0" w:firstRow="1" w:lastRow="0" w:firstColumn="1" w:lastColumn="0" w:noHBand="0" w:noVBand="1"/>
      </w:tblPr>
      <w:tblGrid>
        <w:gridCol w:w="1413"/>
        <w:gridCol w:w="566"/>
        <w:gridCol w:w="7514"/>
      </w:tblGrid>
      <w:tr w:rsidR="0003669C" w:rsidRPr="0003669C" w14:paraId="68950F46" w14:textId="77777777" w:rsidTr="00501759">
        <w:trPr>
          <w:trHeight w:val="401"/>
        </w:trPr>
        <w:tc>
          <w:tcPr>
            <w:tcW w:w="1413" w:type="dxa"/>
            <w:vAlign w:val="center"/>
          </w:tcPr>
          <w:p w14:paraId="5382E33E" w14:textId="473C8DEA" w:rsidR="00DE2D8A" w:rsidRPr="0003669C" w:rsidRDefault="00DE2D8A" w:rsidP="009F6EE7">
            <w:pPr>
              <w:rPr>
                <w:rFonts w:ascii="Arial" w:hAnsi="Arial" w:cs="Arial"/>
                <w:b/>
                <w:bCs/>
                <w:sz w:val="16"/>
                <w:szCs w:val="16"/>
              </w:rPr>
            </w:pPr>
            <w:r w:rsidRPr="0003669C">
              <w:rPr>
                <w:rFonts w:ascii="Arial" w:hAnsi="Arial" w:cs="Arial"/>
                <w:b/>
                <w:bCs/>
                <w:sz w:val="16"/>
                <w:szCs w:val="16"/>
              </w:rPr>
              <w:t>Sector Responsable</w:t>
            </w:r>
          </w:p>
        </w:tc>
        <w:tc>
          <w:tcPr>
            <w:tcW w:w="566" w:type="dxa"/>
            <w:shd w:val="clear" w:color="auto" w:fill="auto"/>
            <w:vAlign w:val="center"/>
          </w:tcPr>
          <w:p w14:paraId="4CE4646E" w14:textId="08D5E48F" w:rsidR="00DE2D8A" w:rsidRPr="0003669C" w:rsidRDefault="00E5234F" w:rsidP="00FA37E3">
            <w:pPr>
              <w:jc w:val="center"/>
              <w:rPr>
                <w:rFonts w:ascii="Arial" w:hAnsi="Arial" w:cs="Arial"/>
                <w:sz w:val="16"/>
                <w:szCs w:val="16"/>
              </w:rPr>
            </w:pPr>
            <w:r w:rsidRPr="0003669C">
              <w:rPr>
                <w:rFonts w:ascii="Arial" w:hAnsi="Arial" w:cs="Arial"/>
                <w:sz w:val="16"/>
                <w:szCs w:val="16"/>
              </w:rPr>
              <w:t>10</w:t>
            </w:r>
          </w:p>
        </w:tc>
        <w:tc>
          <w:tcPr>
            <w:tcW w:w="7514" w:type="dxa"/>
            <w:shd w:val="clear" w:color="auto" w:fill="auto"/>
            <w:vAlign w:val="center"/>
          </w:tcPr>
          <w:p w14:paraId="70EDA9B9" w14:textId="64292507" w:rsidR="00DE2D8A" w:rsidRPr="0003669C" w:rsidRDefault="00442BBE">
            <w:pPr>
              <w:rPr>
                <w:rFonts w:ascii="Arial" w:hAnsi="Arial" w:cs="Arial"/>
                <w:sz w:val="16"/>
                <w:szCs w:val="16"/>
              </w:rPr>
            </w:pPr>
            <w:r w:rsidRPr="0003669C">
              <w:rPr>
                <w:rFonts w:ascii="Arial" w:hAnsi="Arial" w:cs="Arial"/>
                <w:sz w:val="16"/>
                <w:szCs w:val="16"/>
              </w:rPr>
              <w:t>Educación</w:t>
            </w:r>
          </w:p>
        </w:tc>
      </w:tr>
      <w:tr w:rsidR="00C422C0" w:rsidRPr="00C422C0" w14:paraId="6C0C447A" w14:textId="77777777" w:rsidTr="00501759">
        <w:trPr>
          <w:trHeight w:val="423"/>
        </w:trPr>
        <w:tc>
          <w:tcPr>
            <w:tcW w:w="1413" w:type="dxa"/>
            <w:vAlign w:val="center"/>
          </w:tcPr>
          <w:p w14:paraId="3977CE04" w14:textId="72468A0B" w:rsidR="00DE2D8A" w:rsidRPr="00C422C0" w:rsidRDefault="00B4744E" w:rsidP="009F6EE7">
            <w:pPr>
              <w:rPr>
                <w:rFonts w:ascii="Arial" w:hAnsi="Arial" w:cs="Arial"/>
                <w:b/>
                <w:bCs/>
                <w:sz w:val="16"/>
                <w:szCs w:val="16"/>
              </w:rPr>
            </w:pPr>
            <w:r w:rsidRPr="00C422C0">
              <w:rPr>
                <w:rFonts w:ascii="Arial" w:hAnsi="Arial" w:cs="Arial"/>
                <w:b/>
                <w:bCs/>
                <w:sz w:val="16"/>
                <w:szCs w:val="16"/>
              </w:rPr>
              <w:t xml:space="preserve">Nombre del Indicador </w:t>
            </w:r>
          </w:p>
        </w:tc>
        <w:tc>
          <w:tcPr>
            <w:tcW w:w="566" w:type="dxa"/>
            <w:shd w:val="clear" w:color="auto" w:fill="auto"/>
            <w:vAlign w:val="center"/>
          </w:tcPr>
          <w:p w14:paraId="3172FC95" w14:textId="010A1C87" w:rsidR="00DE2D8A" w:rsidRPr="00C422C0" w:rsidRDefault="00C422C0" w:rsidP="004B0AA4">
            <w:pPr>
              <w:jc w:val="center"/>
              <w:rPr>
                <w:rFonts w:ascii="Arial" w:hAnsi="Arial" w:cs="Arial"/>
                <w:sz w:val="16"/>
                <w:szCs w:val="16"/>
              </w:rPr>
            </w:pPr>
            <w:r w:rsidRPr="00C422C0">
              <w:rPr>
                <w:rFonts w:ascii="Arial" w:hAnsi="Arial" w:cs="Arial"/>
                <w:sz w:val="16"/>
                <w:szCs w:val="16"/>
              </w:rPr>
              <w:t>456</w:t>
            </w:r>
          </w:p>
        </w:tc>
        <w:tc>
          <w:tcPr>
            <w:tcW w:w="7514" w:type="dxa"/>
            <w:shd w:val="clear" w:color="auto" w:fill="auto"/>
            <w:vAlign w:val="center"/>
          </w:tcPr>
          <w:p w14:paraId="2350C117" w14:textId="05FD7AED" w:rsidR="00DE2D8A" w:rsidRPr="00C422C0" w:rsidRDefault="00C422C0">
            <w:pPr>
              <w:rPr>
                <w:rFonts w:ascii="Arial" w:hAnsi="Arial" w:cs="Arial"/>
                <w:sz w:val="16"/>
                <w:szCs w:val="16"/>
              </w:rPr>
            </w:pPr>
            <w:r w:rsidRPr="00C422C0">
              <w:rPr>
                <w:rFonts w:ascii="Arial" w:hAnsi="Arial" w:cs="Arial"/>
                <w:sz w:val="16"/>
                <w:szCs w:val="16"/>
              </w:rPr>
              <w:t>Porcentaje de unidades productoras que brindan el servicio de formación de pregrado en educación superior universitaria con capacidad instalada inadecuada</w:t>
            </w:r>
          </w:p>
        </w:tc>
      </w:tr>
      <w:tr w:rsidR="00C422C0" w:rsidRPr="00C422C0" w14:paraId="11A718E3" w14:textId="77777777" w:rsidTr="00501759">
        <w:trPr>
          <w:trHeight w:val="448"/>
        </w:trPr>
        <w:tc>
          <w:tcPr>
            <w:tcW w:w="1413" w:type="dxa"/>
            <w:vAlign w:val="center"/>
          </w:tcPr>
          <w:p w14:paraId="57EC8604" w14:textId="7E21759A" w:rsidR="00FA37E3" w:rsidRPr="00C422C0" w:rsidRDefault="00FA37E3" w:rsidP="009F6EE7">
            <w:pPr>
              <w:rPr>
                <w:rFonts w:ascii="Arial" w:hAnsi="Arial" w:cs="Arial"/>
                <w:sz w:val="16"/>
                <w:szCs w:val="16"/>
              </w:rPr>
            </w:pPr>
            <w:r w:rsidRPr="00C422C0">
              <w:rPr>
                <w:rFonts w:ascii="Arial" w:hAnsi="Arial" w:cs="Arial"/>
                <w:b/>
                <w:bCs/>
                <w:sz w:val="16"/>
                <w:szCs w:val="16"/>
              </w:rPr>
              <w:t>Tipo de Indicador</w:t>
            </w:r>
          </w:p>
        </w:tc>
        <w:tc>
          <w:tcPr>
            <w:tcW w:w="8080" w:type="dxa"/>
            <w:gridSpan w:val="2"/>
            <w:shd w:val="clear" w:color="auto" w:fill="auto"/>
            <w:vAlign w:val="center"/>
          </w:tcPr>
          <w:p w14:paraId="6994EF24" w14:textId="56476DD2" w:rsidR="00FA37E3" w:rsidRPr="00C422C0" w:rsidRDefault="00442BBE">
            <w:pPr>
              <w:rPr>
                <w:rFonts w:ascii="Arial" w:hAnsi="Arial" w:cs="Arial"/>
                <w:sz w:val="16"/>
                <w:szCs w:val="16"/>
              </w:rPr>
            </w:pPr>
            <w:r w:rsidRPr="00C422C0">
              <w:rPr>
                <w:rFonts w:ascii="Arial" w:hAnsi="Arial" w:cs="Arial"/>
                <w:sz w:val="16"/>
                <w:szCs w:val="16"/>
              </w:rPr>
              <w:t>Calidad</w:t>
            </w:r>
          </w:p>
        </w:tc>
      </w:tr>
      <w:tr w:rsidR="00C422C0" w:rsidRPr="00C422C0" w14:paraId="0C106DDE" w14:textId="77777777" w:rsidTr="00501759">
        <w:trPr>
          <w:trHeight w:val="430"/>
        </w:trPr>
        <w:tc>
          <w:tcPr>
            <w:tcW w:w="1413" w:type="dxa"/>
            <w:vAlign w:val="center"/>
          </w:tcPr>
          <w:p w14:paraId="52728A04" w14:textId="6694EFAD" w:rsidR="00DE2D8A" w:rsidRPr="00C422C0" w:rsidRDefault="00DE2D8A" w:rsidP="009F6EE7">
            <w:pPr>
              <w:rPr>
                <w:rFonts w:ascii="Arial" w:hAnsi="Arial" w:cs="Arial"/>
                <w:sz w:val="16"/>
                <w:szCs w:val="16"/>
              </w:rPr>
            </w:pPr>
            <w:r w:rsidRPr="00C422C0">
              <w:rPr>
                <w:rFonts w:ascii="Arial" w:hAnsi="Arial" w:cs="Arial"/>
                <w:b/>
                <w:bCs/>
                <w:sz w:val="16"/>
                <w:szCs w:val="16"/>
              </w:rPr>
              <w:t>Unidad de Medida</w:t>
            </w:r>
          </w:p>
        </w:tc>
        <w:tc>
          <w:tcPr>
            <w:tcW w:w="566" w:type="dxa"/>
            <w:shd w:val="clear" w:color="auto" w:fill="auto"/>
            <w:vAlign w:val="center"/>
          </w:tcPr>
          <w:p w14:paraId="2FDA500C" w14:textId="33657A1B" w:rsidR="00DE2D8A" w:rsidRPr="00C422C0" w:rsidRDefault="00E5234F" w:rsidP="00FA37E3">
            <w:pPr>
              <w:jc w:val="center"/>
              <w:rPr>
                <w:rFonts w:ascii="Arial" w:hAnsi="Arial" w:cs="Arial"/>
                <w:sz w:val="16"/>
                <w:szCs w:val="16"/>
              </w:rPr>
            </w:pPr>
            <w:r w:rsidRPr="00C422C0">
              <w:rPr>
                <w:rFonts w:ascii="Arial" w:hAnsi="Arial" w:cs="Arial"/>
                <w:sz w:val="16"/>
                <w:szCs w:val="16"/>
              </w:rPr>
              <w:t>327</w:t>
            </w:r>
          </w:p>
        </w:tc>
        <w:tc>
          <w:tcPr>
            <w:tcW w:w="7514" w:type="dxa"/>
            <w:shd w:val="clear" w:color="auto" w:fill="auto"/>
            <w:vAlign w:val="center"/>
          </w:tcPr>
          <w:p w14:paraId="653DB9DE" w14:textId="75103E1D" w:rsidR="00DE2D8A" w:rsidRPr="00C422C0" w:rsidRDefault="00442BBE">
            <w:pPr>
              <w:rPr>
                <w:rFonts w:ascii="Arial" w:hAnsi="Arial" w:cs="Arial"/>
                <w:sz w:val="16"/>
                <w:szCs w:val="16"/>
              </w:rPr>
            </w:pPr>
            <w:r w:rsidRPr="00C422C0">
              <w:rPr>
                <w:rFonts w:ascii="Arial" w:hAnsi="Arial" w:cs="Arial"/>
                <w:sz w:val="16"/>
                <w:szCs w:val="16"/>
              </w:rPr>
              <w:t>Unidad Productora</w:t>
            </w:r>
          </w:p>
        </w:tc>
      </w:tr>
      <w:tr w:rsidR="00847FB8" w:rsidRPr="00C422C0" w14:paraId="35F1A4CD" w14:textId="77777777" w:rsidTr="00501759">
        <w:trPr>
          <w:trHeight w:val="430"/>
        </w:trPr>
        <w:tc>
          <w:tcPr>
            <w:tcW w:w="1413" w:type="dxa"/>
            <w:vAlign w:val="center"/>
          </w:tcPr>
          <w:p w14:paraId="3A2665BE" w14:textId="551D1317" w:rsidR="00C73B6D" w:rsidRPr="00C422C0" w:rsidRDefault="00C73B6D" w:rsidP="009F6EE7">
            <w:pPr>
              <w:rPr>
                <w:rFonts w:ascii="Arial" w:hAnsi="Arial" w:cs="Arial"/>
                <w:b/>
                <w:bCs/>
                <w:sz w:val="16"/>
                <w:szCs w:val="16"/>
              </w:rPr>
            </w:pPr>
            <w:r w:rsidRPr="00C422C0">
              <w:rPr>
                <w:rFonts w:ascii="Arial" w:hAnsi="Arial" w:cs="Arial"/>
                <w:b/>
                <w:bCs/>
                <w:sz w:val="16"/>
                <w:szCs w:val="16"/>
              </w:rPr>
              <w:t>Nivel de desagregación</w:t>
            </w:r>
          </w:p>
        </w:tc>
        <w:tc>
          <w:tcPr>
            <w:tcW w:w="8080" w:type="dxa"/>
            <w:gridSpan w:val="2"/>
            <w:shd w:val="clear" w:color="auto" w:fill="auto"/>
            <w:vAlign w:val="center"/>
          </w:tcPr>
          <w:p w14:paraId="76D3C9CD" w14:textId="45D808E8" w:rsidR="00C73B6D" w:rsidRPr="00C422C0" w:rsidRDefault="00C422C0">
            <w:pPr>
              <w:rPr>
                <w:rFonts w:ascii="Arial" w:hAnsi="Arial" w:cs="Arial"/>
                <w:sz w:val="16"/>
                <w:szCs w:val="16"/>
              </w:rPr>
            </w:pPr>
            <w:r w:rsidRPr="00C422C0">
              <w:rPr>
                <w:rFonts w:ascii="Arial" w:hAnsi="Arial" w:cs="Arial"/>
                <w:sz w:val="16"/>
                <w:szCs w:val="16"/>
              </w:rPr>
              <w:t>Nacional</w:t>
            </w:r>
          </w:p>
        </w:tc>
      </w:tr>
    </w:tbl>
    <w:p w14:paraId="49FC6AB5" w14:textId="15D377CD" w:rsidR="00EF7C8F" w:rsidRPr="00C422C0" w:rsidRDefault="00EF7C8F">
      <w:pPr>
        <w:rPr>
          <w:rFonts w:ascii="Arial" w:hAnsi="Arial" w:cs="Arial"/>
          <w:sz w:val="20"/>
          <w:szCs w:val="20"/>
        </w:rPr>
      </w:pPr>
    </w:p>
    <w:tbl>
      <w:tblPr>
        <w:tblStyle w:val="Tablaconcuadrcula"/>
        <w:tblW w:w="948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120"/>
        <w:gridCol w:w="3384"/>
        <w:gridCol w:w="234"/>
        <w:gridCol w:w="1587"/>
        <w:gridCol w:w="3158"/>
      </w:tblGrid>
      <w:tr w:rsidR="00C422C0" w:rsidRPr="00C422C0" w14:paraId="157B288C" w14:textId="77777777" w:rsidTr="00E01366">
        <w:trPr>
          <w:trHeight w:val="58"/>
        </w:trPr>
        <w:tc>
          <w:tcPr>
            <w:tcW w:w="948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B05A0A" w14:textId="24DB213C" w:rsidR="00E01366" w:rsidRPr="00C422C0" w:rsidRDefault="00E01366" w:rsidP="00E01366">
            <w:pPr>
              <w:rPr>
                <w:rFonts w:ascii="Arial" w:hAnsi="Arial" w:cs="Arial"/>
                <w:b/>
                <w:bCs/>
              </w:rPr>
            </w:pPr>
            <w:r w:rsidRPr="00C422C0">
              <w:rPr>
                <w:rFonts w:ascii="Arial" w:hAnsi="Arial" w:cs="Arial"/>
                <w:b/>
                <w:bCs/>
              </w:rPr>
              <w:t>Servicio y Tipología</w:t>
            </w:r>
          </w:p>
        </w:tc>
      </w:tr>
      <w:tr w:rsidR="00C422C0" w:rsidRPr="00C422C0" w14:paraId="3662FA07" w14:textId="77777777" w:rsidTr="00E01366">
        <w:trPr>
          <w:trHeight w:val="58"/>
        </w:trPr>
        <w:tc>
          <w:tcPr>
            <w:tcW w:w="450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D86A30" w14:textId="77777777" w:rsidR="00E01366" w:rsidRPr="00C422C0" w:rsidRDefault="00E01366" w:rsidP="00D760A0">
            <w:pPr>
              <w:jc w:val="center"/>
              <w:rPr>
                <w:rFonts w:ascii="Arial" w:hAnsi="Arial" w:cs="Arial"/>
                <w:b/>
                <w:bCs/>
                <w:sz w:val="16"/>
                <w:szCs w:val="16"/>
              </w:rPr>
            </w:pPr>
            <w:r w:rsidRPr="00C422C0">
              <w:rPr>
                <w:rFonts w:ascii="Arial" w:hAnsi="Arial" w:cs="Arial"/>
                <w:b/>
                <w:bCs/>
                <w:sz w:val="16"/>
                <w:szCs w:val="16"/>
              </w:rPr>
              <w:t>Servicio</w:t>
            </w:r>
          </w:p>
        </w:tc>
        <w:tc>
          <w:tcPr>
            <w:tcW w:w="234" w:type="dxa"/>
            <w:vMerge w:val="restart"/>
            <w:tcBorders>
              <w:left w:val="single" w:sz="4" w:space="0" w:color="auto"/>
              <w:right w:val="single" w:sz="4" w:space="0" w:color="auto"/>
            </w:tcBorders>
            <w:shd w:val="clear" w:color="auto" w:fill="FFFFFF" w:themeFill="background1"/>
            <w:vAlign w:val="center"/>
          </w:tcPr>
          <w:p w14:paraId="7884112F" w14:textId="77777777" w:rsidR="00E01366" w:rsidRPr="00C422C0" w:rsidRDefault="00E01366" w:rsidP="00D760A0">
            <w:pPr>
              <w:jc w:val="center"/>
              <w:rPr>
                <w:rFonts w:ascii="Arial" w:hAnsi="Arial" w:cs="Arial"/>
                <w:b/>
                <w:bCs/>
                <w:sz w:val="16"/>
                <w:szCs w:val="16"/>
              </w:rPr>
            </w:pPr>
          </w:p>
        </w:tc>
        <w:tc>
          <w:tcPr>
            <w:tcW w:w="47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41E7F" w14:textId="77777777" w:rsidR="00E01366" w:rsidRPr="00C422C0" w:rsidRDefault="00E01366" w:rsidP="00D760A0">
            <w:pPr>
              <w:jc w:val="center"/>
              <w:rPr>
                <w:rFonts w:ascii="Arial" w:hAnsi="Arial" w:cs="Arial"/>
                <w:b/>
                <w:bCs/>
                <w:sz w:val="16"/>
                <w:szCs w:val="16"/>
              </w:rPr>
            </w:pPr>
            <w:r w:rsidRPr="00C422C0">
              <w:rPr>
                <w:rFonts w:ascii="Arial" w:hAnsi="Arial" w:cs="Arial"/>
                <w:b/>
                <w:bCs/>
                <w:sz w:val="16"/>
                <w:szCs w:val="16"/>
              </w:rPr>
              <w:t>Tipología</w:t>
            </w:r>
          </w:p>
        </w:tc>
      </w:tr>
      <w:tr w:rsidR="00C422C0" w:rsidRPr="00C422C0" w14:paraId="2ABCBF34" w14:textId="77777777" w:rsidTr="00E01366">
        <w:trPr>
          <w:trHeight w:val="333"/>
        </w:trPr>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1EBD2E" w14:textId="0691A061" w:rsidR="00E01366" w:rsidRPr="00C422C0" w:rsidRDefault="00C422C0" w:rsidP="00D760A0">
            <w:pPr>
              <w:rPr>
                <w:rFonts w:ascii="Arial" w:hAnsi="Arial" w:cs="Arial"/>
                <w:sz w:val="16"/>
                <w:szCs w:val="16"/>
              </w:rPr>
            </w:pPr>
            <w:r w:rsidRPr="00C422C0">
              <w:rPr>
                <w:rFonts w:ascii="Arial" w:hAnsi="Arial" w:cs="Arial"/>
                <w:sz w:val="16"/>
                <w:szCs w:val="16"/>
              </w:rPr>
              <w:t>269</w:t>
            </w:r>
          </w:p>
        </w:tc>
        <w:tc>
          <w:tcPr>
            <w:tcW w:w="33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4C50FF" w14:textId="1BD81549" w:rsidR="00E01366" w:rsidRPr="00C422C0" w:rsidRDefault="00442BBE" w:rsidP="00C422C0">
            <w:pPr>
              <w:rPr>
                <w:rFonts w:ascii="Arial" w:hAnsi="Arial" w:cs="Arial"/>
                <w:sz w:val="16"/>
                <w:szCs w:val="16"/>
              </w:rPr>
            </w:pPr>
            <w:r w:rsidRPr="00C422C0">
              <w:rPr>
                <w:rFonts w:ascii="Arial" w:hAnsi="Arial" w:cs="Arial"/>
                <w:sz w:val="16"/>
                <w:szCs w:val="16"/>
              </w:rPr>
              <w:t xml:space="preserve">Servicio de </w:t>
            </w:r>
            <w:r w:rsidR="00C422C0" w:rsidRPr="00C422C0">
              <w:rPr>
                <w:rFonts w:ascii="Arial" w:hAnsi="Arial" w:cs="Arial"/>
                <w:sz w:val="16"/>
                <w:szCs w:val="16"/>
              </w:rPr>
              <w:t>Formación de Pregrado en Educación Superior Universitaria</w:t>
            </w:r>
          </w:p>
        </w:tc>
        <w:tc>
          <w:tcPr>
            <w:tcW w:w="234" w:type="dxa"/>
            <w:vMerge/>
            <w:tcBorders>
              <w:left w:val="single" w:sz="4" w:space="0" w:color="auto"/>
              <w:right w:val="single" w:sz="4" w:space="0" w:color="auto"/>
            </w:tcBorders>
            <w:shd w:val="clear" w:color="auto" w:fill="auto"/>
            <w:vAlign w:val="center"/>
          </w:tcPr>
          <w:p w14:paraId="00AD727F" w14:textId="77777777" w:rsidR="00E01366" w:rsidRPr="00C422C0" w:rsidRDefault="00E01366" w:rsidP="00D760A0">
            <w:pPr>
              <w:rPr>
                <w:rFonts w:ascii="Arial" w:hAnsi="Arial" w:cs="Arial"/>
                <w:sz w:val="16"/>
                <w:szCs w:val="16"/>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90E1C53" w14:textId="601EA2B4" w:rsidR="00E01366" w:rsidRPr="00C422C0" w:rsidRDefault="00C422C0" w:rsidP="00D760A0">
            <w:pPr>
              <w:rPr>
                <w:rFonts w:ascii="Arial" w:hAnsi="Arial" w:cs="Arial"/>
                <w:sz w:val="16"/>
                <w:szCs w:val="16"/>
              </w:rPr>
            </w:pPr>
            <w:r w:rsidRPr="00C422C0">
              <w:rPr>
                <w:rFonts w:ascii="Arial" w:hAnsi="Arial" w:cs="Arial"/>
                <w:sz w:val="16"/>
                <w:szCs w:val="16"/>
              </w:rPr>
              <w:t>380</w:t>
            </w:r>
          </w:p>
        </w:tc>
        <w:tc>
          <w:tcPr>
            <w:tcW w:w="3157" w:type="dxa"/>
            <w:tcBorders>
              <w:top w:val="single" w:sz="4" w:space="0" w:color="auto"/>
              <w:left w:val="single" w:sz="4" w:space="0" w:color="auto"/>
              <w:bottom w:val="single" w:sz="4" w:space="0" w:color="auto"/>
              <w:right w:val="single" w:sz="4" w:space="0" w:color="auto"/>
            </w:tcBorders>
            <w:shd w:val="clear" w:color="auto" w:fill="auto"/>
            <w:vAlign w:val="center"/>
          </w:tcPr>
          <w:p w14:paraId="4D6159BE" w14:textId="55D4B39E" w:rsidR="00E01366" w:rsidRPr="00C422C0" w:rsidRDefault="0026508A" w:rsidP="00C422C0">
            <w:pPr>
              <w:rPr>
                <w:rFonts w:ascii="Arial" w:hAnsi="Arial" w:cs="Arial"/>
                <w:sz w:val="16"/>
                <w:szCs w:val="16"/>
              </w:rPr>
            </w:pPr>
            <w:r w:rsidRPr="00C422C0">
              <w:rPr>
                <w:rFonts w:ascii="Arial" w:hAnsi="Arial" w:cs="Arial"/>
                <w:sz w:val="16"/>
                <w:szCs w:val="16"/>
              </w:rPr>
              <w:t xml:space="preserve">Educación </w:t>
            </w:r>
            <w:r w:rsidR="00847FB8" w:rsidRPr="00C422C0">
              <w:rPr>
                <w:rFonts w:ascii="Arial" w:hAnsi="Arial" w:cs="Arial"/>
                <w:sz w:val="16"/>
                <w:szCs w:val="16"/>
              </w:rPr>
              <w:t xml:space="preserve">Superior </w:t>
            </w:r>
            <w:r w:rsidR="00C422C0" w:rsidRPr="00C422C0">
              <w:rPr>
                <w:rFonts w:ascii="Arial" w:hAnsi="Arial" w:cs="Arial"/>
                <w:sz w:val="16"/>
                <w:szCs w:val="16"/>
              </w:rPr>
              <w:t>Universitaria</w:t>
            </w:r>
          </w:p>
        </w:tc>
      </w:tr>
      <w:tr w:rsidR="00C422C0" w:rsidRPr="00C422C0" w14:paraId="39D46F29" w14:textId="77777777" w:rsidTr="00E01366">
        <w:trPr>
          <w:trHeight w:val="58"/>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0002B6" w14:textId="77777777" w:rsidR="00E01366" w:rsidRPr="00C422C0" w:rsidRDefault="00E01366" w:rsidP="00D760A0">
            <w:pPr>
              <w:rPr>
                <w:rFonts w:ascii="Arial" w:hAnsi="Arial" w:cs="Arial"/>
                <w:sz w:val="16"/>
                <w:szCs w:val="16"/>
              </w:rPr>
            </w:pPr>
          </w:p>
        </w:tc>
        <w:tc>
          <w:tcPr>
            <w:tcW w:w="33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4CB45" w14:textId="77777777" w:rsidR="00E01366" w:rsidRPr="00C422C0" w:rsidRDefault="00E01366" w:rsidP="00D760A0">
            <w:pPr>
              <w:rPr>
                <w:rFonts w:ascii="Arial" w:hAnsi="Arial" w:cs="Arial"/>
                <w:sz w:val="16"/>
                <w:szCs w:val="16"/>
              </w:rPr>
            </w:pPr>
          </w:p>
        </w:tc>
        <w:tc>
          <w:tcPr>
            <w:tcW w:w="234" w:type="dxa"/>
            <w:vMerge/>
            <w:tcBorders>
              <w:left w:val="single" w:sz="4" w:space="0" w:color="auto"/>
              <w:right w:val="single" w:sz="4" w:space="0" w:color="auto"/>
            </w:tcBorders>
            <w:shd w:val="clear" w:color="auto" w:fill="auto"/>
            <w:vAlign w:val="center"/>
          </w:tcPr>
          <w:p w14:paraId="605F7CAA" w14:textId="77777777" w:rsidR="00E01366" w:rsidRPr="00C422C0" w:rsidRDefault="00E01366" w:rsidP="00D760A0">
            <w:pPr>
              <w:rPr>
                <w:rFonts w:ascii="Arial" w:hAnsi="Arial" w:cs="Arial"/>
                <w:sz w:val="16"/>
                <w:szCs w:val="16"/>
              </w:rPr>
            </w:pPr>
          </w:p>
        </w:tc>
        <w:tc>
          <w:tcPr>
            <w:tcW w:w="1587" w:type="dxa"/>
            <w:tcBorders>
              <w:top w:val="single" w:sz="4" w:space="0" w:color="auto"/>
              <w:left w:val="single" w:sz="4" w:space="0" w:color="auto"/>
              <w:bottom w:val="single" w:sz="4" w:space="0" w:color="auto"/>
            </w:tcBorders>
            <w:shd w:val="clear" w:color="auto" w:fill="auto"/>
            <w:vAlign w:val="center"/>
          </w:tcPr>
          <w:p w14:paraId="4A3E7DA5" w14:textId="77777777" w:rsidR="00E01366" w:rsidRPr="00C422C0" w:rsidRDefault="00E01366" w:rsidP="00D760A0">
            <w:pPr>
              <w:rPr>
                <w:rFonts w:ascii="Arial" w:hAnsi="Arial" w:cs="Arial"/>
                <w:sz w:val="16"/>
                <w:szCs w:val="16"/>
              </w:rPr>
            </w:pPr>
          </w:p>
        </w:tc>
        <w:tc>
          <w:tcPr>
            <w:tcW w:w="3157" w:type="dxa"/>
            <w:tcBorders>
              <w:top w:val="single" w:sz="4" w:space="0" w:color="auto"/>
              <w:bottom w:val="single" w:sz="4" w:space="0" w:color="auto"/>
            </w:tcBorders>
            <w:shd w:val="clear" w:color="auto" w:fill="auto"/>
            <w:vAlign w:val="center"/>
          </w:tcPr>
          <w:p w14:paraId="5A66EE65" w14:textId="77777777" w:rsidR="00E01366" w:rsidRPr="00C422C0" w:rsidRDefault="00E01366" w:rsidP="00D760A0">
            <w:pPr>
              <w:rPr>
                <w:rFonts w:ascii="Arial" w:hAnsi="Arial" w:cs="Arial"/>
                <w:sz w:val="16"/>
                <w:szCs w:val="16"/>
              </w:rPr>
            </w:pPr>
          </w:p>
        </w:tc>
      </w:tr>
      <w:tr w:rsidR="00C422C0" w:rsidRPr="00C422C0" w14:paraId="01F704E6" w14:textId="77777777" w:rsidTr="00E01366">
        <w:trPr>
          <w:trHeight w:val="363"/>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B942E6" w14:textId="77777777" w:rsidR="00E01366" w:rsidRPr="00C422C0" w:rsidRDefault="00E01366" w:rsidP="00D760A0">
            <w:pPr>
              <w:rPr>
                <w:rFonts w:ascii="Arial" w:hAnsi="Arial" w:cs="Arial"/>
                <w:sz w:val="16"/>
                <w:szCs w:val="16"/>
              </w:rPr>
            </w:pPr>
          </w:p>
        </w:tc>
        <w:tc>
          <w:tcPr>
            <w:tcW w:w="33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484493" w14:textId="77777777" w:rsidR="00E01366" w:rsidRPr="00C422C0" w:rsidRDefault="00E01366" w:rsidP="00D760A0">
            <w:pPr>
              <w:rPr>
                <w:rFonts w:ascii="Arial" w:hAnsi="Arial" w:cs="Arial"/>
                <w:sz w:val="16"/>
                <w:szCs w:val="16"/>
              </w:rPr>
            </w:pPr>
          </w:p>
        </w:tc>
        <w:tc>
          <w:tcPr>
            <w:tcW w:w="234" w:type="dxa"/>
            <w:vMerge/>
            <w:tcBorders>
              <w:left w:val="single" w:sz="4" w:space="0" w:color="auto"/>
              <w:right w:val="single" w:sz="4" w:space="0" w:color="auto"/>
            </w:tcBorders>
            <w:shd w:val="clear" w:color="auto" w:fill="auto"/>
            <w:vAlign w:val="center"/>
          </w:tcPr>
          <w:p w14:paraId="7B94AC1F" w14:textId="77777777" w:rsidR="00E01366" w:rsidRPr="00C422C0" w:rsidRDefault="00E01366" w:rsidP="00D760A0">
            <w:pPr>
              <w:rPr>
                <w:rFonts w:ascii="Arial" w:hAnsi="Arial" w:cs="Arial"/>
                <w:sz w:val="16"/>
                <w:szCs w:val="16"/>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19C1A20" w14:textId="77777777" w:rsidR="00E01366" w:rsidRPr="00C422C0" w:rsidRDefault="00E01366" w:rsidP="00D760A0">
            <w:pPr>
              <w:rPr>
                <w:rFonts w:ascii="Arial" w:hAnsi="Arial" w:cs="Arial"/>
                <w:sz w:val="16"/>
                <w:szCs w:val="16"/>
              </w:rPr>
            </w:pPr>
            <w:r w:rsidRPr="00C422C0">
              <w:rPr>
                <w:rFonts w:ascii="Arial" w:hAnsi="Arial" w:cs="Arial"/>
                <w:sz w:val="16"/>
                <w:szCs w:val="16"/>
              </w:rPr>
              <w:t>ID</w:t>
            </w:r>
          </w:p>
        </w:tc>
        <w:tc>
          <w:tcPr>
            <w:tcW w:w="3157" w:type="dxa"/>
            <w:tcBorders>
              <w:top w:val="single" w:sz="4" w:space="0" w:color="auto"/>
              <w:left w:val="single" w:sz="4" w:space="0" w:color="auto"/>
              <w:bottom w:val="single" w:sz="4" w:space="0" w:color="auto"/>
              <w:right w:val="single" w:sz="4" w:space="0" w:color="auto"/>
            </w:tcBorders>
            <w:shd w:val="clear" w:color="auto" w:fill="auto"/>
            <w:vAlign w:val="center"/>
          </w:tcPr>
          <w:p w14:paraId="2CA2F0A7" w14:textId="77777777" w:rsidR="00E01366" w:rsidRPr="00C422C0" w:rsidRDefault="00E01366" w:rsidP="00D760A0">
            <w:pPr>
              <w:rPr>
                <w:rFonts w:ascii="Arial" w:hAnsi="Arial" w:cs="Arial"/>
                <w:sz w:val="16"/>
                <w:szCs w:val="16"/>
              </w:rPr>
            </w:pPr>
          </w:p>
        </w:tc>
      </w:tr>
    </w:tbl>
    <w:p w14:paraId="648C5075" w14:textId="0786E3B6" w:rsidR="00E01366" w:rsidRPr="00C422C0" w:rsidRDefault="00E01366">
      <w:pPr>
        <w:rPr>
          <w:rFonts w:ascii="Arial" w:hAnsi="Arial" w:cs="Arial"/>
          <w:sz w:val="20"/>
          <w:szCs w:val="20"/>
        </w:rPr>
      </w:pPr>
    </w:p>
    <w:tbl>
      <w:tblPr>
        <w:tblStyle w:val="Tablaconcuadrc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0"/>
        <w:gridCol w:w="580"/>
        <w:gridCol w:w="650"/>
        <w:gridCol w:w="681"/>
        <w:gridCol w:w="591"/>
        <w:gridCol w:w="709"/>
        <w:gridCol w:w="624"/>
        <w:gridCol w:w="579"/>
        <w:gridCol w:w="603"/>
        <w:gridCol w:w="595"/>
        <w:gridCol w:w="592"/>
        <w:gridCol w:w="593"/>
        <w:gridCol w:w="592"/>
        <w:gridCol w:w="592"/>
        <w:gridCol w:w="767"/>
      </w:tblGrid>
      <w:tr w:rsidR="00C422C0" w:rsidRPr="00C422C0" w14:paraId="30E58C15" w14:textId="77777777" w:rsidTr="00501759">
        <w:trPr>
          <w:trHeight w:val="322"/>
        </w:trPr>
        <w:tc>
          <w:tcPr>
            <w:tcW w:w="949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70BA29E1" w14:textId="77777777" w:rsidR="00E01366" w:rsidRPr="00C422C0" w:rsidRDefault="00E01366" w:rsidP="00D760A0">
            <w:pPr>
              <w:rPr>
                <w:rFonts w:ascii="Arial" w:hAnsi="Arial" w:cs="Arial"/>
                <w:b/>
                <w:bCs/>
                <w:szCs w:val="20"/>
              </w:rPr>
            </w:pPr>
            <w:r w:rsidRPr="00C422C0">
              <w:rPr>
                <w:rFonts w:ascii="Arial" w:hAnsi="Arial" w:cs="Arial"/>
                <w:b/>
                <w:bCs/>
                <w:szCs w:val="20"/>
              </w:rPr>
              <w:t>Competencia del Servicio</w:t>
            </w:r>
          </w:p>
        </w:tc>
      </w:tr>
      <w:tr w:rsidR="00C422C0" w:rsidRPr="00C422C0" w14:paraId="66ECB723" w14:textId="77777777" w:rsidTr="00501759">
        <w:trPr>
          <w:trHeight w:val="115"/>
        </w:trPr>
        <w:tc>
          <w:tcPr>
            <w:tcW w:w="1980" w:type="dxa"/>
            <w:gridSpan w:val="3"/>
            <w:tcBorders>
              <w:top w:val="single" w:sz="4" w:space="0" w:color="auto"/>
              <w:left w:val="single" w:sz="4" w:space="0" w:color="auto"/>
            </w:tcBorders>
            <w:vAlign w:val="center"/>
          </w:tcPr>
          <w:p w14:paraId="713BD878" w14:textId="77777777" w:rsidR="00E01366" w:rsidRPr="00C422C0" w:rsidRDefault="00E01366" w:rsidP="00D760A0">
            <w:pPr>
              <w:jc w:val="center"/>
              <w:rPr>
                <w:rFonts w:ascii="Arial" w:hAnsi="Arial" w:cs="Arial"/>
                <w:b/>
                <w:bCs/>
                <w:sz w:val="16"/>
                <w:szCs w:val="18"/>
              </w:rPr>
            </w:pPr>
            <w:r w:rsidRPr="00C422C0">
              <w:rPr>
                <w:rFonts w:ascii="Arial" w:hAnsi="Arial" w:cs="Arial"/>
                <w:b/>
                <w:bCs/>
                <w:sz w:val="16"/>
                <w:szCs w:val="18"/>
              </w:rPr>
              <w:t>Gobierno Nacional</w:t>
            </w:r>
          </w:p>
        </w:tc>
        <w:tc>
          <w:tcPr>
            <w:tcW w:w="1981" w:type="dxa"/>
            <w:gridSpan w:val="3"/>
            <w:tcBorders>
              <w:top w:val="single" w:sz="4" w:space="0" w:color="auto"/>
            </w:tcBorders>
            <w:vAlign w:val="center"/>
          </w:tcPr>
          <w:p w14:paraId="1FEC6171" w14:textId="77777777" w:rsidR="00E01366" w:rsidRPr="00C422C0" w:rsidRDefault="00E01366" w:rsidP="00D760A0">
            <w:pPr>
              <w:jc w:val="center"/>
              <w:rPr>
                <w:rFonts w:ascii="Arial" w:hAnsi="Arial" w:cs="Arial"/>
                <w:b/>
                <w:bCs/>
                <w:sz w:val="16"/>
                <w:szCs w:val="18"/>
              </w:rPr>
            </w:pPr>
            <w:r w:rsidRPr="00C422C0">
              <w:rPr>
                <w:rFonts w:ascii="Arial" w:hAnsi="Arial" w:cs="Arial"/>
                <w:b/>
                <w:bCs/>
                <w:sz w:val="16"/>
                <w:szCs w:val="18"/>
              </w:rPr>
              <w:t>Gobierno Regional</w:t>
            </w:r>
          </w:p>
        </w:tc>
        <w:tc>
          <w:tcPr>
            <w:tcW w:w="1806" w:type="dxa"/>
            <w:gridSpan w:val="3"/>
            <w:tcBorders>
              <w:top w:val="single" w:sz="4" w:space="0" w:color="auto"/>
            </w:tcBorders>
            <w:vAlign w:val="center"/>
          </w:tcPr>
          <w:p w14:paraId="4A62EA9E" w14:textId="77777777" w:rsidR="00E01366" w:rsidRPr="00C422C0" w:rsidRDefault="00E01366" w:rsidP="00D760A0">
            <w:pPr>
              <w:jc w:val="center"/>
              <w:rPr>
                <w:rFonts w:ascii="Arial" w:hAnsi="Arial" w:cs="Arial"/>
                <w:b/>
                <w:bCs/>
                <w:sz w:val="16"/>
                <w:szCs w:val="18"/>
              </w:rPr>
            </w:pPr>
            <w:r w:rsidRPr="00C422C0">
              <w:rPr>
                <w:rFonts w:ascii="Arial" w:hAnsi="Arial" w:cs="Arial"/>
                <w:b/>
                <w:bCs/>
                <w:sz w:val="16"/>
                <w:szCs w:val="18"/>
              </w:rPr>
              <w:t>Gobierno Local</w:t>
            </w:r>
          </w:p>
          <w:p w14:paraId="4FCF7C93" w14:textId="77777777" w:rsidR="00E01366" w:rsidRPr="00C422C0" w:rsidRDefault="00E01366" w:rsidP="00D760A0">
            <w:pPr>
              <w:jc w:val="center"/>
              <w:rPr>
                <w:rFonts w:ascii="Arial" w:hAnsi="Arial" w:cs="Arial"/>
                <w:b/>
                <w:bCs/>
                <w:sz w:val="16"/>
                <w:szCs w:val="18"/>
              </w:rPr>
            </w:pPr>
            <w:r w:rsidRPr="00C422C0">
              <w:rPr>
                <w:rFonts w:ascii="Arial" w:hAnsi="Arial" w:cs="Arial"/>
                <w:b/>
                <w:bCs/>
                <w:sz w:val="16"/>
                <w:szCs w:val="18"/>
              </w:rPr>
              <w:t>Municip. Provincial</w:t>
            </w:r>
          </w:p>
        </w:tc>
        <w:tc>
          <w:tcPr>
            <w:tcW w:w="1780" w:type="dxa"/>
            <w:gridSpan w:val="3"/>
            <w:tcBorders>
              <w:top w:val="single" w:sz="4" w:space="0" w:color="auto"/>
            </w:tcBorders>
            <w:vAlign w:val="center"/>
          </w:tcPr>
          <w:p w14:paraId="65EAF0B0" w14:textId="77777777" w:rsidR="00E01366" w:rsidRPr="00C422C0" w:rsidRDefault="00E01366" w:rsidP="00D760A0">
            <w:pPr>
              <w:jc w:val="center"/>
              <w:rPr>
                <w:rFonts w:ascii="Arial" w:hAnsi="Arial" w:cs="Arial"/>
                <w:b/>
                <w:bCs/>
                <w:sz w:val="16"/>
                <w:szCs w:val="18"/>
              </w:rPr>
            </w:pPr>
            <w:r w:rsidRPr="00C422C0">
              <w:rPr>
                <w:rFonts w:ascii="Arial" w:hAnsi="Arial" w:cs="Arial"/>
                <w:b/>
                <w:bCs/>
                <w:sz w:val="16"/>
                <w:szCs w:val="18"/>
              </w:rPr>
              <w:t>Gobierno Local</w:t>
            </w:r>
          </w:p>
          <w:p w14:paraId="01206F40" w14:textId="77777777" w:rsidR="00E01366" w:rsidRPr="00C422C0" w:rsidRDefault="00E01366" w:rsidP="00D760A0">
            <w:pPr>
              <w:jc w:val="center"/>
              <w:rPr>
                <w:rFonts w:ascii="Arial" w:hAnsi="Arial" w:cs="Arial"/>
                <w:b/>
                <w:bCs/>
                <w:sz w:val="16"/>
                <w:szCs w:val="18"/>
              </w:rPr>
            </w:pPr>
            <w:r w:rsidRPr="00C422C0">
              <w:rPr>
                <w:rFonts w:ascii="Arial" w:hAnsi="Arial" w:cs="Arial"/>
                <w:b/>
                <w:bCs/>
                <w:sz w:val="16"/>
                <w:szCs w:val="18"/>
              </w:rPr>
              <w:t>Municip. Distrital</w:t>
            </w:r>
          </w:p>
        </w:tc>
        <w:tc>
          <w:tcPr>
            <w:tcW w:w="1951" w:type="dxa"/>
            <w:gridSpan w:val="3"/>
            <w:tcBorders>
              <w:top w:val="single" w:sz="4" w:space="0" w:color="auto"/>
              <w:right w:val="single" w:sz="4" w:space="0" w:color="auto"/>
            </w:tcBorders>
            <w:vAlign w:val="center"/>
          </w:tcPr>
          <w:p w14:paraId="54589F86" w14:textId="77777777" w:rsidR="00E01366" w:rsidRPr="00C422C0" w:rsidRDefault="00E01366" w:rsidP="00D760A0">
            <w:pPr>
              <w:jc w:val="center"/>
              <w:rPr>
                <w:rFonts w:ascii="Arial" w:hAnsi="Arial" w:cs="Arial"/>
                <w:b/>
                <w:bCs/>
                <w:sz w:val="16"/>
                <w:szCs w:val="18"/>
              </w:rPr>
            </w:pPr>
            <w:r w:rsidRPr="00C422C0">
              <w:rPr>
                <w:rFonts w:ascii="Arial" w:hAnsi="Arial" w:cs="Arial"/>
                <w:b/>
                <w:bCs/>
                <w:sz w:val="16"/>
                <w:szCs w:val="18"/>
              </w:rPr>
              <w:t>Empresa</w:t>
            </w:r>
          </w:p>
        </w:tc>
      </w:tr>
      <w:tr w:rsidR="00C422C0" w:rsidRPr="00C422C0" w14:paraId="07F29AB9" w14:textId="77777777" w:rsidTr="00501759">
        <w:trPr>
          <w:trHeight w:val="84"/>
        </w:trPr>
        <w:tc>
          <w:tcPr>
            <w:tcW w:w="750" w:type="dxa"/>
            <w:tcBorders>
              <w:left w:val="single" w:sz="4" w:space="0" w:color="auto"/>
            </w:tcBorders>
            <w:vAlign w:val="center"/>
          </w:tcPr>
          <w:p w14:paraId="223AAEC1" w14:textId="77777777" w:rsidR="00E01366" w:rsidRPr="00C422C0" w:rsidRDefault="00E01366" w:rsidP="00D760A0">
            <w:pPr>
              <w:rPr>
                <w:rFonts w:ascii="Arial" w:hAnsi="Arial" w:cs="Arial"/>
                <w:sz w:val="16"/>
                <w:szCs w:val="16"/>
              </w:rPr>
            </w:pPr>
          </w:p>
        </w:tc>
        <w:tc>
          <w:tcPr>
            <w:tcW w:w="580" w:type="dxa"/>
            <w:tcBorders>
              <w:bottom w:val="single" w:sz="4" w:space="0" w:color="auto"/>
            </w:tcBorders>
            <w:vAlign w:val="center"/>
          </w:tcPr>
          <w:p w14:paraId="404EF150" w14:textId="77777777" w:rsidR="00E01366" w:rsidRPr="00C422C0" w:rsidRDefault="00E01366" w:rsidP="00D760A0">
            <w:pPr>
              <w:rPr>
                <w:rFonts w:ascii="Arial" w:hAnsi="Arial" w:cs="Arial"/>
                <w:sz w:val="16"/>
                <w:szCs w:val="16"/>
              </w:rPr>
            </w:pPr>
          </w:p>
        </w:tc>
        <w:tc>
          <w:tcPr>
            <w:tcW w:w="650" w:type="dxa"/>
            <w:vAlign w:val="center"/>
          </w:tcPr>
          <w:p w14:paraId="2F8C63AE" w14:textId="77777777" w:rsidR="00E01366" w:rsidRPr="00C422C0" w:rsidRDefault="00E01366" w:rsidP="00D760A0">
            <w:pPr>
              <w:rPr>
                <w:rFonts w:ascii="Arial" w:hAnsi="Arial" w:cs="Arial"/>
                <w:sz w:val="16"/>
                <w:szCs w:val="18"/>
              </w:rPr>
            </w:pPr>
          </w:p>
        </w:tc>
        <w:tc>
          <w:tcPr>
            <w:tcW w:w="681" w:type="dxa"/>
            <w:vAlign w:val="center"/>
          </w:tcPr>
          <w:p w14:paraId="37D8C6FB" w14:textId="77777777" w:rsidR="00E01366" w:rsidRPr="00C422C0" w:rsidRDefault="00E01366" w:rsidP="00D760A0">
            <w:pPr>
              <w:rPr>
                <w:rFonts w:ascii="Arial" w:hAnsi="Arial" w:cs="Arial"/>
                <w:sz w:val="16"/>
                <w:szCs w:val="18"/>
              </w:rPr>
            </w:pPr>
          </w:p>
        </w:tc>
        <w:tc>
          <w:tcPr>
            <w:tcW w:w="591" w:type="dxa"/>
            <w:tcBorders>
              <w:bottom w:val="single" w:sz="4" w:space="0" w:color="auto"/>
            </w:tcBorders>
            <w:vAlign w:val="center"/>
          </w:tcPr>
          <w:p w14:paraId="12564A93" w14:textId="77777777" w:rsidR="00E01366" w:rsidRPr="00C422C0" w:rsidRDefault="00E01366" w:rsidP="00D760A0">
            <w:pPr>
              <w:rPr>
                <w:rFonts w:ascii="Arial" w:hAnsi="Arial" w:cs="Arial"/>
                <w:sz w:val="16"/>
                <w:szCs w:val="18"/>
              </w:rPr>
            </w:pPr>
          </w:p>
        </w:tc>
        <w:tc>
          <w:tcPr>
            <w:tcW w:w="709" w:type="dxa"/>
            <w:vAlign w:val="center"/>
          </w:tcPr>
          <w:p w14:paraId="1377B682" w14:textId="77777777" w:rsidR="00E01366" w:rsidRPr="00C422C0" w:rsidRDefault="00E01366" w:rsidP="00D760A0">
            <w:pPr>
              <w:rPr>
                <w:rFonts w:ascii="Arial" w:hAnsi="Arial" w:cs="Arial"/>
                <w:sz w:val="16"/>
                <w:szCs w:val="18"/>
              </w:rPr>
            </w:pPr>
          </w:p>
        </w:tc>
        <w:tc>
          <w:tcPr>
            <w:tcW w:w="624" w:type="dxa"/>
            <w:vAlign w:val="center"/>
          </w:tcPr>
          <w:p w14:paraId="72A1492E" w14:textId="77777777" w:rsidR="00E01366" w:rsidRPr="00C422C0" w:rsidRDefault="00E01366" w:rsidP="00D760A0">
            <w:pPr>
              <w:rPr>
                <w:rFonts w:ascii="Arial" w:hAnsi="Arial" w:cs="Arial"/>
                <w:sz w:val="16"/>
                <w:szCs w:val="18"/>
              </w:rPr>
            </w:pPr>
          </w:p>
        </w:tc>
        <w:tc>
          <w:tcPr>
            <w:tcW w:w="579" w:type="dxa"/>
            <w:tcBorders>
              <w:bottom w:val="single" w:sz="4" w:space="0" w:color="auto"/>
            </w:tcBorders>
            <w:vAlign w:val="center"/>
          </w:tcPr>
          <w:p w14:paraId="30814D24" w14:textId="77777777" w:rsidR="00E01366" w:rsidRPr="00C422C0" w:rsidRDefault="00E01366" w:rsidP="00D760A0">
            <w:pPr>
              <w:rPr>
                <w:rFonts w:ascii="Arial" w:hAnsi="Arial" w:cs="Arial"/>
                <w:sz w:val="16"/>
                <w:szCs w:val="18"/>
              </w:rPr>
            </w:pPr>
          </w:p>
        </w:tc>
        <w:tc>
          <w:tcPr>
            <w:tcW w:w="603" w:type="dxa"/>
            <w:vAlign w:val="center"/>
          </w:tcPr>
          <w:p w14:paraId="6B79396A" w14:textId="77777777" w:rsidR="00E01366" w:rsidRPr="00C422C0" w:rsidRDefault="00E01366" w:rsidP="00D760A0">
            <w:pPr>
              <w:rPr>
                <w:rFonts w:ascii="Arial" w:hAnsi="Arial" w:cs="Arial"/>
                <w:sz w:val="16"/>
                <w:szCs w:val="18"/>
              </w:rPr>
            </w:pPr>
          </w:p>
        </w:tc>
        <w:tc>
          <w:tcPr>
            <w:tcW w:w="595" w:type="dxa"/>
            <w:vAlign w:val="center"/>
          </w:tcPr>
          <w:p w14:paraId="249C8175" w14:textId="77777777" w:rsidR="00E01366" w:rsidRPr="00C422C0" w:rsidRDefault="00E01366" w:rsidP="00D760A0">
            <w:pPr>
              <w:rPr>
                <w:rFonts w:ascii="Arial" w:hAnsi="Arial" w:cs="Arial"/>
                <w:sz w:val="16"/>
                <w:szCs w:val="18"/>
              </w:rPr>
            </w:pPr>
          </w:p>
        </w:tc>
        <w:tc>
          <w:tcPr>
            <w:tcW w:w="592" w:type="dxa"/>
            <w:tcBorders>
              <w:bottom w:val="single" w:sz="4" w:space="0" w:color="auto"/>
            </w:tcBorders>
            <w:vAlign w:val="center"/>
          </w:tcPr>
          <w:p w14:paraId="231F395A" w14:textId="77777777" w:rsidR="00E01366" w:rsidRPr="00C422C0" w:rsidRDefault="00E01366" w:rsidP="00D760A0">
            <w:pPr>
              <w:rPr>
                <w:rFonts w:ascii="Arial" w:hAnsi="Arial" w:cs="Arial"/>
                <w:sz w:val="16"/>
                <w:szCs w:val="18"/>
              </w:rPr>
            </w:pPr>
          </w:p>
        </w:tc>
        <w:tc>
          <w:tcPr>
            <w:tcW w:w="593" w:type="dxa"/>
            <w:vAlign w:val="center"/>
          </w:tcPr>
          <w:p w14:paraId="7FE7EEFC" w14:textId="77777777" w:rsidR="00E01366" w:rsidRPr="00C422C0" w:rsidRDefault="00E01366" w:rsidP="00D760A0">
            <w:pPr>
              <w:rPr>
                <w:rFonts w:ascii="Arial" w:hAnsi="Arial" w:cs="Arial"/>
                <w:sz w:val="16"/>
                <w:szCs w:val="18"/>
              </w:rPr>
            </w:pPr>
          </w:p>
        </w:tc>
        <w:tc>
          <w:tcPr>
            <w:tcW w:w="592" w:type="dxa"/>
            <w:vAlign w:val="center"/>
          </w:tcPr>
          <w:p w14:paraId="7FC829B6" w14:textId="77777777" w:rsidR="00E01366" w:rsidRPr="00C422C0" w:rsidRDefault="00E01366" w:rsidP="00D760A0">
            <w:pPr>
              <w:rPr>
                <w:rFonts w:ascii="Arial" w:hAnsi="Arial" w:cs="Arial"/>
                <w:sz w:val="16"/>
                <w:szCs w:val="18"/>
              </w:rPr>
            </w:pPr>
          </w:p>
        </w:tc>
        <w:tc>
          <w:tcPr>
            <w:tcW w:w="592" w:type="dxa"/>
            <w:tcBorders>
              <w:bottom w:val="single" w:sz="4" w:space="0" w:color="auto"/>
            </w:tcBorders>
            <w:vAlign w:val="center"/>
          </w:tcPr>
          <w:p w14:paraId="3CF5282C" w14:textId="77777777" w:rsidR="00E01366" w:rsidRPr="00C422C0" w:rsidRDefault="00E01366" w:rsidP="00D760A0">
            <w:pPr>
              <w:rPr>
                <w:rFonts w:ascii="Arial" w:hAnsi="Arial" w:cs="Arial"/>
                <w:sz w:val="16"/>
                <w:szCs w:val="18"/>
              </w:rPr>
            </w:pPr>
          </w:p>
        </w:tc>
        <w:tc>
          <w:tcPr>
            <w:tcW w:w="767" w:type="dxa"/>
            <w:tcBorders>
              <w:right w:val="single" w:sz="4" w:space="0" w:color="auto"/>
            </w:tcBorders>
            <w:vAlign w:val="center"/>
          </w:tcPr>
          <w:p w14:paraId="2412FFF8" w14:textId="77777777" w:rsidR="00E01366" w:rsidRPr="00C422C0" w:rsidRDefault="00E01366" w:rsidP="00D760A0">
            <w:pPr>
              <w:rPr>
                <w:rFonts w:ascii="Arial" w:hAnsi="Arial" w:cs="Arial"/>
                <w:sz w:val="16"/>
                <w:szCs w:val="18"/>
              </w:rPr>
            </w:pPr>
          </w:p>
        </w:tc>
      </w:tr>
      <w:tr w:rsidR="00C422C0" w:rsidRPr="00C422C0" w14:paraId="5F1512DC" w14:textId="77777777" w:rsidTr="00501759">
        <w:trPr>
          <w:trHeight w:val="500"/>
        </w:trPr>
        <w:tc>
          <w:tcPr>
            <w:tcW w:w="750" w:type="dxa"/>
            <w:tcBorders>
              <w:left w:val="single" w:sz="4" w:space="0" w:color="auto"/>
              <w:right w:val="single" w:sz="4" w:space="0" w:color="auto"/>
            </w:tcBorders>
            <w:shd w:val="clear" w:color="auto" w:fill="auto"/>
            <w:vAlign w:val="center"/>
          </w:tcPr>
          <w:p w14:paraId="01266595" w14:textId="77777777" w:rsidR="00E01366" w:rsidRPr="00C422C0" w:rsidRDefault="00E01366" w:rsidP="00D760A0">
            <w:pPr>
              <w:rPr>
                <w:rFonts w:ascii="Arial" w:hAnsi="Arial" w:cs="Arial"/>
                <w:sz w:val="18"/>
                <w:szCs w:val="16"/>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3913A559" w14:textId="09EBA5FD" w:rsidR="00E01366" w:rsidRPr="00C422C0" w:rsidRDefault="00871BC1" w:rsidP="00D760A0">
            <w:pPr>
              <w:jc w:val="center"/>
              <w:rPr>
                <w:rFonts w:ascii="Arial" w:hAnsi="Arial" w:cs="Arial"/>
                <w:sz w:val="18"/>
                <w:szCs w:val="16"/>
              </w:rPr>
            </w:pPr>
            <w:r w:rsidRPr="00C422C0">
              <w:rPr>
                <w:rFonts w:ascii="Arial" w:hAnsi="Arial" w:cs="Arial"/>
                <w:sz w:val="18"/>
                <w:szCs w:val="16"/>
              </w:rPr>
              <w:t>SI</w:t>
            </w:r>
          </w:p>
        </w:tc>
        <w:tc>
          <w:tcPr>
            <w:tcW w:w="650" w:type="dxa"/>
            <w:tcBorders>
              <w:left w:val="single" w:sz="4" w:space="0" w:color="auto"/>
            </w:tcBorders>
            <w:shd w:val="clear" w:color="auto" w:fill="auto"/>
            <w:vAlign w:val="center"/>
          </w:tcPr>
          <w:p w14:paraId="41BB2538" w14:textId="77777777" w:rsidR="00E01366" w:rsidRPr="00C422C0" w:rsidRDefault="00E01366" w:rsidP="00D760A0">
            <w:pPr>
              <w:jc w:val="center"/>
              <w:rPr>
                <w:rFonts w:ascii="Arial" w:hAnsi="Arial" w:cs="Arial"/>
                <w:sz w:val="18"/>
                <w:szCs w:val="18"/>
              </w:rPr>
            </w:pPr>
          </w:p>
        </w:tc>
        <w:tc>
          <w:tcPr>
            <w:tcW w:w="681" w:type="dxa"/>
            <w:tcBorders>
              <w:right w:val="single" w:sz="4" w:space="0" w:color="auto"/>
            </w:tcBorders>
            <w:shd w:val="clear" w:color="auto" w:fill="auto"/>
            <w:vAlign w:val="center"/>
          </w:tcPr>
          <w:p w14:paraId="438FAB23" w14:textId="77777777" w:rsidR="00E01366" w:rsidRPr="00C422C0" w:rsidRDefault="00E01366" w:rsidP="00D760A0">
            <w:pPr>
              <w:jc w:val="center"/>
              <w:rPr>
                <w:rFonts w:ascii="Arial" w:hAnsi="Arial" w:cs="Arial"/>
                <w:sz w:val="18"/>
                <w:szCs w:val="18"/>
              </w:rPr>
            </w:pP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79A536BA" w14:textId="4D728CDF" w:rsidR="00E01366" w:rsidRPr="00C422C0" w:rsidRDefault="00C422C0" w:rsidP="00D760A0">
            <w:pPr>
              <w:jc w:val="center"/>
              <w:rPr>
                <w:rFonts w:ascii="Arial" w:hAnsi="Arial" w:cs="Arial"/>
                <w:sz w:val="18"/>
                <w:szCs w:val="18"/>
              </w:rPr>
            </w:pPr>
            <w:r w:rsidRPr="00C422C0">
              <w:rPr>
                <w:rFonts w:ascii="Arial" w:hAnsi="Arial" w:cs="Arial"/>
                <w:sz w:val="18"/>
                <w:szCs w:val="18"/>
              </w:rPr>
              <w:t>NO</w:t>
            </w:r>
          </w:p>
        </w:tc>
        <w:tc>
          <w:tcPr>
            <w:tcW w:w="709" w:type="dxa"/>
            <w:tcBorders>
              <w:left w:val="single" w:sz="4" w:space="0" w:color="auto"/>
            </w:tcBorders>
            <w:shd w:val="clear" w:color="auto" w:fill="auto"/>
            <w:vAlign w:val="center"/>
          </w:tcPr>
          <w:p w14:paraId="523175AE" w14:textId="77777777" w:rsidR="00E01366" w:rsidRPr="00C422C0" w:rsidRDefault="00E01366" w:rsidP="00D760A0">
            <w:pPr>
              <w:jc w:val="center"/>
              <w:rPr>
                <w:rFonts w:ascii="Arial" w:hAnsi="Arial" w:cs="Arial"/>
                <w:sz w:val="18"/>
                <w:szCs w:val="18"/>
              </w:rPr>
            </w:pPr>
          </w:p>
        </w:tc>
        <w:tc>
          <w:tcPr>
            <w:tcW w:w="624" w:type="dxa"/>
            <w:tcBorders>
              <w:right w:val="single" w:sz="4" w:space="0" w:color="auto"/>
            </w:tcBorders>
            <w:shd w:val="clear" w:color="auto" w:fill="auto"/>
            <w:vAlign w:val="center"/>
          </w:tcPr>
          <w:p w14:paraId="4E7C74A5" w14:textId="77777777" w:rsidR="00E01366" w:rsidRPr="00C422C0" w:rsidRDefault="00E01366" w:rsidP="00D760A0">
            <w:pPr>
              <w:jc w:val="center"/>
              <w:rPr>
                <w:rFonts w:ascii="Arial" w:hAnsi="Arial" w:cs="Arial"/>
                <w:sz w:val="18"/>
                <w:szCs w:val="18"/>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1793AF04" w14:textId="3E7B500D" w:rsidR="00E01366" w:rsidRPr="00C422C0" w:rsidRDefault="00847FB8" w:rsidP="00D760A0">
            <w:pPr>
              <w:jc w:val="center"/>
              <w:rPr>
                <w:rFonts w:ascii="Arial" w:hAnsi="Arial" w:cs="Arial"/>
                <w:sz w:val="18"/>
                <w:szCs w:val="18"/>
              </w:rPr>
            </w:pPr>
            <w:r w:rsidRPr="00C422C0">
              <w:rPr>
                <w:rFonts w:ascii="Arial" w:hAnsi="Arial" w:cs="Arial"/>
                <w:sz w:val="18"/>
                <w:szCs w:val="18"/>
              </w:rPr>
              <w:t>NO</w:t>
            </w:r>
          </w:p>
        </w:tc>
        <w:tc>
          <w:tcPr>
            <w:tcW w:w="603" w:type="dxa"/>
            <w:tcBorders>
              <w:left w:val="single" w:sz="4" w:space="0" w:color="auto"/>
            </w:tcBorders>
            <w:shd w:val="clear" w:color="auto" w:fill="auto"/>
            <w:vAlign w:val="center"/>
          </w:tcPr>
          <w:p w14:paraId="17ADF476" w14:textId="77777777" w:rsidR="00E01366" w:rsidRPr="00C422C0" w:rsidRDefault="00E01366" w:rsidP="00D760A0">
            <w:pPr>
              <w:jc w:val="center"/>
              <w:rPr>
                <w:rFonts w:ascii="Arial" w:hAnsi="Arial" w:cs="Arial"/>
                <w:sz w:val="18"/>
                <w:szCs w:val="18"/>
              </w:rPr>
            </w:pPr>
          </w:p>
        </w:tc>
        <w:tc>
          <w:tcPr>
            <w:tcW w:w="595" w:type="dxa"/>
            <w:tcBorders>
              <w:right w:val="single" w:sz="4" w:space="0" w:color="auto"/>
            </w:tcBorders>
            <w:shd w:val="clear" w:color="auto" w:fill="auto"/>
            <w:vAlign w:val="center"/>
          </w:tcPr>
          <w:p w14:paraId="07881BB4" w14:textId="77777777" w:rsidR="00E01366" w:rsidRPr="00C422C0" w:rsidRDefault="00E01366" w:rsidP="00D760A0">
            <w:pPr>
              <w:jc w:val="center"/>
              <w:rPr>
                <w:rFonts w:ascii="Arial" w:hAnsi="Arial" w:cs="Arial"/>
                <w:sz w:val="18"/>
                <w:szCs w:val="18"/>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0B9B6AC9" w14:textId="6798CC6C" w:rsidR="00E01366" w:rsidRPr="00C422C0" w:rsidRDefault="00847FB8" w:rsidP="00D760A0">
            <w:pPr>
              <w:jc w:val="center"/>
              <w:rPr>
                <w:rFonts w:ascii="Arial" w:hAnsi="Arial" w:cs="Arial"/>
                <w:sz w:val="18"/>
                <w:szCs w:val="18"/>
              </w:rPr>
            </w:pPr>
            <w:r w:rsidRPr="00C422C0">
              <w:rPr>
                <w:rFonts w:ascii="Arial" w:hAnsi="Arial" w:cs="Arial"/>
                <w:sz w:val="18"/>
                <w:szCs w:val="18"/>
              </w:rPr>
              <w:t>NO</w:t>
            </w:r>
          </w:p>
        </w:tc>
        <w:tc>
          <w:tcPr>
            <w:tcW w:w="593" w:type="dxa"/>
            <w:tcBorders>
              <w:left w:val="single" w:sz="4" w:space="0" w:color="auto"/>
            </w:tcBorders>
            <w:shd w:val="clear" w:color="auto" w:fill="auto"/>
            <w:vAlign w:val="center"/>
          </w:tcPr>
          <w:p w14:paraId="645C62CE" w14:textId="77777777" w:rsidR="00E01366" w:rsidRPr="00C422C0" w:rsidRDefault="00E01366" w:rsidP="00D760A0">
            <w:pPr>
              <w:jc w:val="center"/>
              <w:rPr>
                <w:rFonts w:ascii="Arial" w:hAnsi="Arial" w:cs="Arial"/>
                <w:sz w:val="18"/>
                <w:szCs w:val="18"/>
              </w:rPr>
            </w:pPr>
          </w:p>
        </w:tc>
        <w:tc>
          <w:tcPr>
            <w:tcW w:w="592" w:type="dxa"/>
            <w:tcBorders>
              <w:left w:val="nil"/>
              <w:right w:val="single" w:sz="4" w:space="0" w:color="auto"/>
            </w:tcBorders>
            <w:shd w:val="clear" w:color="auto" w:fill="auto"/>
            <w:vAlign w:val="center"/>
          </w:tcPr>
          <w:p w14:paraId="4747651B" w14:textId="77777777" w:rsidR="00E01366" w:rsidRPr="00C422C0" w:rsidRDefault="00E01366" w:rsidP="00D760A0">
            <w:pPr>
              <w:jc w:val="center"/>
              <w:rPr>
                <w:rFonts w:ascii="Arial" w:hAnsi="Arial" w:cs="Arial"/>
                <w:sz w:val="18"/>
                <w:szCs w:val="18"/>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18FEA8B5" w14:textId="4FF38681" w:rsidR="00E01366" w:rsidRPr="00C422C0" w:rsidRDefault="00871BC1" w:rsidP="00D760A0">
            <w:pPr>
              <w:jc w:val="center"/>
              <w:rPr>
                <w:rFonts w:ascii="Arial" w:hAnsi="Arial" w:cs="Arial"/>
                <w:sz w:val="18"/>
                <w:szCs w:val="18"/>
              </w:rPr>
            </w:pPr>
            <w:r w:rsidRPr="00C422C0">
              <w:rPr>
                <w:rFonts w:ascii="Arial" w:hAnsi="Arial" w:cs="Arial"/>
                <w:sz w:val="18"/>
                <w:szCs w:val="18"/>
              </w:rPr>
              <w:t>NO</w:t>
            </w:r>
          </w:p>
        </w:tc>
        <w:tc>
          <w:tcPr>
            <w:tcW w:w="767" w:type="dxa"/>
            <w:tcBorders>
              <w:left w:val="single" w:sz="4" w:space="0" w:color="auto"/>
              <w:right w:val="single" w:sz="4" w:space="0" w:color="auto"/>
            </w:tcBorders>
            <w:shd w:val="clear" w:color="auto" w:fill="auto"/>
            <w:vAlign w:val="center"/>
          </w:tcPr>
          <w:p w14:paraId="7C9AF0CE" w14:textId="77777777" w:rsidR="00E01366" w:rsidRPr="00C422C0" w:rsidRDefault="00E01366" w:rsidP="00D760A0">
            <w:pPr>
              <w:jc w:val="center"/>
              <w:rPr>
                <w:rFonts w:ascii="Arial" w:hAnsi="Arial" w:cs="Arial"/>
                <w:sz w:val="18"/>
                <w:szCs w:val="18"/>
              </w:rPr>
            </w:pPr>
          </w:p>
        </w:tc>
      </w:tr>
      <w:tr w:rsidR="00C422C0" w:rsidRPr="00C422C0" w14:paraId="11DA33B4" w14:textId="77777777" w:rsidTr="00501759">
        <w:trPr>
          <w:trHeight w:val="236"/>
        </w:trPr>
        <w:tc>
          <w:tcPr>
            <w:tcW w:w="750" w:type="dxa"/>
            <w:tcBorders>
              <w:left w:val="single" w:sz="4" w:space="0" w:color="auto"/>
              <w:bottom w:val="single" w:sz="4" w:space="0" w:color="auto"/>
            </w:tcBorders>
            <w:shd w:val="clear" w:color="auto" w:fill="auto"/>
            <w:vAlign w:val="center"/>
          </w:tcPr>
          <w:p w14:paraId="46815DDC" w14:textId="77777777" w:rsidR="00E01366" w:rsidRPr="00C422C0" w:rsidRDefault="00E01366" w:rsidP="00D760A0">
            <w:pPr>
              <w:rPr>
                <w:rFonts w:ascii="Arial" w:hAnsi="Arial" w:cs="Arial"/>
                <w:sz w:val="16"/>
                <w:szCs w:val="16"/>
              </w:rPr>
            </w:pPr>
          </w:p>
        </w:tc>
        <w:tc>
          <w:tcPr>
            <w:tcW w:w="580" w:type="dxa"/>
            <w:tcBorders>
              <w:top w:val="single" w:sz="4" w:space="0" w:color="auto"/>
              <w:bottom w:val="single" w:sz="4" w:space="0" w:color="auto"/>
            </w:tcBorders>
            <w:shd w:val="clear" w:color="auto" w:fill="auto"/>
            <w:vAlign w:val="center"/>
          </w:tcPr>
          <w:p w14:paraId="6BFA95E3" w14:textId="77777777" w:rsidR="00E01366" w:rsidRPr="00C422C0" w:rsidRDefault="00E01366" w:rsidP="00D760A0">
            <w:pPr>
              <w:jc w:val="center"/>
              <w:rPr>
                <w:rFonts w:ascii="Arial" w:hAnsi="Arial" w:cs="Arial"/>
                <w:sz w:val="16"/>
                <w:szCs w:val="16"/>
              </w:rPr>
            </w:pPr>
          </w:p>
        </w:tc>
        <w:tc>
          <w:tcPr>
            <w:tcW w:w="650" w:type="dxa"/>
            <w:tcBorders>
              <w:bottom w:val="single" w:sz="4" w:space="0" w:color="auto"/>
            </w:tcBorders>
            <w:shd w:val="clear" w:color="auto" w:fill="auto"/>
            <w:vAlign w:val="center"/>
          </w:tcPr>
          <w:p w14:paraId="075524EC" w14:textId="77777777" w:rsidR="00E01366" w:rsidRPr="00C422C0" w:rsidRDefault="00E01366" w:rsidP="00D760A0">
            <w:pPr>
              <w:jc w:val="center"/>
              <w:rPr>
                <w:rFonts w:ascii="Arial" w:hAnsi="Arial" w:cs="Arial"/>
                <w:sz w:val="16"/>
                <w:szCs w:val="18"/>
              </w:rPr>
            </w:pPr>
          </w:p>
        </w:tc>
        <w:tc>
          <w:tcPr>
            <w:tcW w:w="681" w:type="dxa"/>
            <w:tcBorders>
              <w:bottom w:val="single" w:sz="4" w:space="0" w:color="auto"/>
            </w:tcBorders>
            <w:shd w:val="clear" w:color="auto" w:fill="auto"/>
            <w:vAlign w:val="center"/>
          </w:tcPr>
          <w:p w14:paraId="68762429" w14:textId="77777777" w:rsidR="00E01366" w:rsidRPr="00C422C0" w:rsidRDefault="00E01366" w:rsidP="00D760A0">
            <w:pPr>
              <w:jc w:val="center"/>
              <w:rPr>
                <w:rFonts w:ascii="Arial" w:hAnsi="Arial" w:cs="Arial"/>
                <w:sz w:val="16"/>
                <w:szCs w:val="18"/>
              </w:rPr>
            </w:pPr>
          </w:p>
        </w:tc>
        <w:tc>
          <w:tcPr>
            <w:tcW w:w="591" w:type="dxa"/>
            <w:tcBorders>
              <w:top w:val="single" w:sz="4" w:space="0" w:color="auto"/>
              <w:bottom w:val="single" w:sz="4" w:space="0" w:color="auto"/>
            </w:tcBorders>
            <w:shd w:val="clear" w:color="auto" w:fill="auto"/>
            <w:vAlign w:val="center"/>
          </w:tcPr>
          <w:p w14:paraId="17561C1A" w14:textId="77777777" w:rsidR="00E01366" w:rsidRPr="00C422C0" w:rsidRDefault="00E01366" w:rsidP="00D760A0">
            <w:pPr>
              <w:jc w:val="center"/>
              <w:rPr>
                <w:rFonts w:ascii="Arial" w:hAnsi="Arial" w:cs="Arial"/>
                <w:sz w:val="16"/>
                <w:szCs w:val="18"/>
              </w:rPr>
            </w:pPr>
          </w:p>
        </w:tc>
        <w:tc>
          <w:tcPr>
            <w:tcW w:w="709" w:type="dxa"/>
            <w:tcBorders>
              <w:bottom w:val="single" w:sz="4" w:space="0" w:color="auto"/>
            </w:tcBorders>
            <w:shd w:val="clear" w:color="auto" w:fill="auto"/>
            <w:vAlign w:val="center"/>
          </w:tcPr>
          <w:p w14:paraId="5D80D7CD" w14:textId="77777777" w:rsidR="00E01366" w:rsidRPr="00C422C0" w:rsidRDefault="00E01366" w:rsidP="00D760A0">
            <w:pPr>
              <w:jc w:val="center"/>
              <w:rPr>
                <w:rFonts w:ascii="Arial" w:hAnsi="Arial" w:cs="Arial"/>
                <w:sz w:val="16"/>
                <w:szCs w:val="18"/>
              </w:rPr>
            </w:pPr>
          </w:p>
        </w:tc>
        <w:tc>
          <w:tcPr>
            <w:tcW w:w="624" w:type="dxa"/>
            <w:tcBorders>
              <w:bottom w:val="single" w:sz="4" w:space="0" w:color="auto"/>
            </w:tcBorders>
            <w:shd w:val="clear" w:color="auto" w:fill="auto"/>
            <w:vAlign w:val="center"/>
          </w:tcPr>
          <w:p w14:paraId="32E3C2D1" w14:textId="77777777" w:rsidR="00E01366" w:rsidRPr="00C422C0" w:rsidRDefault="00E01366" w:rsidP="00D760A0">
            <w:pPr>
              <w:jc w:val="center"/>
              <w:rPr>
                <w:rFonts w:ascii="Arial" w:hAnsi="Arial" w:cs="Arial"/>
                <w:sz w:val="16"/>
                <w:szCs w:val="18"/>
              </w:rPr>
            </w:pPr>
          </w:p>
        </w:tc>
        <w:tc>
          <w:tcPr>
            <w:tcW w:w="579" w:type="dxa"/>
            <w:tcBorders>
              <w:top w:val="single" w:sz="4" w:space="0" w:color="auto"/>
              <w:bottom w:val="single" w:sz="4" w:space="0" w:color="auto"/>
            </w:tcBorders>
            <w:shd w:val="clear" w:color="auto" w:fill="auto"/>
            <w:vAlign w:val="center"/>
          </w:tcPr>
          <w:p w14:paraId="66B5A29E" w14:textId="77777777" w:rsidR="00E01366" w:rsidRPr="00C422C0" w:rsidRDefault="00E01366" w:rsidP="00D760A0">
            <w:pPr>
              <w:jc w:val="center"/>
              <w:rPr>
                <w:rFonts w:ascii="Arial" w:hAnsi="Arial" w:cs="Arial"/>
                <w:sz w:val="16"/>
                <w:szCs w:val="18"/>
              </w:rPr>
            </w:pPr>
          </w:p>
        </w:tc>
        <w:tc>
          <w:tcPr>
            <w:tcW w:w="603" w:type="dxa"/>
            <w:tcBorders>
              <w:bottom w:val="single" w:sz="4" w:space="0" w:color="auto"/>
            </w:tcBorders>
            <w:shd w:val="clear" w:color="auto" w:fill="auto"/>
            <w:vAlign w:val="center"/>
          </w:tcPr>
          <w:p w14:paraId="612C674E" w14:textId="77777777" w:rsidR="00E01366" w:rsidRPr="00C422C0" w:rsidRDefault="00E01366" w:rsidP="00D760A0">
            <w:pPr>
              <w:jc w:val="center"/>
              <w:rPr>
                <w:rFonts w:ascii="Arial" w:hAnsi="Arial" w:cs="Arial"/>
                <w:sz w:val="16"/>
                <w:szCs w:val="18"/>
              </w:rPr>
            </w:pPr>
          </w:p>
        </w:tc>
        <w:tc>
          <w:tcPr>
            <w:tcW w:w="595" w:type="dxa"/>
            <w:tcBorders>
              <w:bottom w:val="single" w:sz="4" w:space="0" w:color="auto"/>
            </w:tcBorders>
            <w:shd w:val="clear" w:color="auto" w:fill="auto"/>
            <w:vAlign w:val="center"/>
          </w:tcPr>
          <w:p w14:paraId="7F84085A" w14:textId="77777777" w:rsidR="00E01366" w:rsidRPr="00C422C0" w:rsidRDefault="00E01366" w:rsidP="00D760A0">
            <w:pPr>
              <w:jc w:val="center"/>
              <w:rPr>
                <w:rFonts w:ascii="Arial" w:hAnsi="Arial" w:cs="Arial"/>
                <w:sz w:val="16"/>
                <w:szCs w:val="18"/>
              </w:rPr>
            </w:pPr>
          </w:p>
        </w:tc>
        <w:tc>
          <w:tcPr>
            <w:tcW w:w="592" w:type="dxa"/>
            <w:tcBorders>
              <w:top w:val="single" w:sz="4" w:space="0" w:color="auto"/>
              <w:bottom w:val="single" w:sz="4" w:space="0" w:color="auto"/>
            </w:tcBorders>
            <w:shd w:val="clear" w:color="auto" w:fill="auto"/>
            <w:vAlign w:val="center"/>
          </w:tcPr>
          <w:p w14:paraId="07416FEA" w14:textId="77777777" w:rsidR="00E01366" w:rsidRPr="00C422C0" w:rsidRDefault="00E01366" w:rsidP="00D760A0">
            <w:pPr>
              <w:jc w:val="center"/>
              <w:rPr>
                <w:rFonts w:ascii="Arial" w:hAnsi="Arial" w:cs="Arial"/>
                <w:sz w:val="16"/>
                <w:szCs w:val="18"/>
              </w:rPr>
            </w:pPr>
          </w:p>
        </w:tc>
        <w:tc>
          <w:tcPr>
            <w:tcW w:w="593" w:type="dxa"/>
            <w:tcBorders>
              <w:bottom w:val="single" w:sz="4" w:space="0" w:color="auto"/>
            </w:tcBorders>
            <w:shd w:val="clear" w:color="auto" w:fill="auto"/>
            <w:vAlign w:val="center"/>
          </w:tcPr>
          <w:p w14:paraId="746F2A5D" w14:textId="77777777" w:rsidR="00E01366" w:rsidRPr="00C422C0" w:rsidRDefault="00E01366" w:rsidP="00D760A0">
            <w:pPr>
              <w:jc w:val="center"/>
              <w:rPr>
                <w:rFonts w:ascii="Arial" w:hAnsi="Arial" w:cs="Arial"/>
                <w:sz w:val="16"/>
                <w:szCs w:val="18"/>
              </w:rPr>
            </w:pPr>
          </w:p>
        </w:tc>
        <w:tc>
          <w:tcPr>
            <w:tcW w:w="592" w:type="dxa"/>
            <w:tcBorders>
              <w:bottom w:val="single" w:sz="4" w:space="0" w:color="auto"/>
            </w:tcBorders>
            <w:shd w:val="clear" w:color="auto" w:fill="auto"/>
            <w:vAlign w:val="center"/>
          </w:tcPr>
          <w:p w14:paraId="67B92120" w14:textId="77777777" w:rsidR="00E01366" w:rsidRPr="00C422C0" w:rsidRDefault="00E01366" w:rsidP="00D760A0">
            <w:pPr>
              <w:jc w:val="center"/>
              <w:rPr>
                <w:rFonts w:ascii="Arial" w:hAnsi="Arial" w:cs="Arial"/>
                <w:sz w:val="16"/>
                <w:szCs w:val="18"/>
              </w:rPr>
            </w:pPr>
          </w:p>
        </w:tc>
        <w:tc>
          <w:tcPr>
            <w:tcW w:w="592" w:type="dxa"/>
            <w:tcBorders>
              <w:top w:val="single" w:sz="4" w:space="0" w:color="auto"/>
              <w:bottom w:val="single" w:sz="4" w:space="0" w:color="auto"/>
            </w:tcBorders>
            <w:shd w:val="clear" w:color="auto" w:fill="auto"/>
            <w:vAlign w:val="center"/>
          </w:tcPr>
          <w:p w14:paraId="4438C5D5" w14:textId="77777777" w:rsidR="00E01366" w:rsidRPr="00C422C0" w:rsidRDefault="00E01366" w:rsidP="00D760A0">
            <w:pPr>
              <w:jc w:val="center"/>
              <w:rPr>
                <w:rFonts w:ascii="Arial" w:hAnsi="Arial" w:cs="Arial"/>
                <w:sz w:val="16"/>
                <w:szCs w:val="18"/>
              </w:rPr>
            </w:pPr>
          </w:p>
        </w:tc>
        <w:tc>
          <w:tcPr>
            <w:tcW w:w="767" w:type="dxa"/>
            <w:tcBorders>
              <w:bottom w:val="single" w:sz="4" w:space="0" w:color="auto"/>
              <w:right w:val="single" w:sz="4" w:space="0" w:color="auto"/>
            </w:tcBorders>
            <w:shd w:val="clear" w:color="auto" w:fill="auto"/>
            <w:vAlign w:val="center"/>
          </w:tcPr>
          <w:p w14:paraId="510A43DC" w14:textId="77777777" w:rsidR="00E01366" w:rsidRPr="00C422C0" w:rsidRDefault="00E01366" w:rsidP="00D760A0">
            <w:pPr>
              <w:jc w:val="center"/>
              <w:rPr>
                <w:rFonts w:ascii="Arial" w:hAnsi="Arial" w:cs="Arial"/>
                <w:sz w:val="16"/>
                <w:szCs w:val="18"/>
              </w:rPr>
            </w:pPr>
          </w:p>
        </w:tc>
      </w:tr>
    </w:tbl>
    <w:p w14:paraId="56272EEF" w14:textId="77777777" w:rsidR="00E01366" w:rsidRPr="00C422C0" w:rsidRDefault="00E01366">
      <w:pPr>
        <w:rPr>
          <w:rFonts w:ascii="Arial" w:hAnsi="Arial" w:cs="Arial"/>
          <w:color w:val="FF0000"/>
          <w:sz w:val="20"/>
          <w:szCs w:val="20"/>
        </w:rPr>
      </w:pPr>
    </w:p>
    <w:tbl>
      <w:tblPr>
        <w:tblStyle w:val="Tablaconcuadrcula"/>
        <w:tblW w:w="9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44"/>
        <w:gridCol w:w="698"/>
        <w:gridCol w:w="693"/>
        <w:gridCol w:w="2071"/>
        <w:gridCol w:w="1102"/>
        <w:gridCol w:w="800"/>
        <w:gridCol w:w="692"/>
      </w:tblGrid>
      <w:tr w:rsidR="002352E0" w:rsidRPr="002352E0" w14:paraId="0045F3AD" w14:textId="7BCFB288" w:rsidTr="002C6B38">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010B4E" w14:textId="5D6F935F" w:rsidR="00AB3CA7" w:rsidRPr="002352E0" w:rsidRDefault="002C6B38">
            <w:pPr>
              <w:rPr>
                <w:rFonts w:ascii="Arial" w:hAnsi="Arial" w:cs="Arial"/>
                <w:b/>
                <w:szCs w:val="20"/>
              </w:rPr>
            </w:pPr>
            <w:bookmarkStart w:id="1" w:name="_Hlk60147480"/>
            <w:r w:rsidRPr="002352E0">
              <w:rPr>
                <w:rFonts w:ascii="Arial" w:hAnsi="Arial" w:cs="Arial"/>
                <w:b/>
                <w:bCs/>
                <w:szCs w:val="20"/>
              </w:rPr>
              <w:t>Definición</w:t>
            </w:r>
          </w:p>
        </w:tc>
      </w:tr>
      <w:tr w:rsidR="00C422C0" w:rsidRPr="00C422C0" w14:paraId="2AAFE8C6" w14:textId="77777777" w:rsidTr="002C6B38">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3FDBD2D" w14:textId="77777777" w:rsidR="00E14782" w:rsidRPr="00C422C0" w:rsidRDefault="00E14782" w:rsidP="00E14782">
            <w:pPr>
              <w:spacing w:before="240" w:after="120"/>
              <w:contextualSpacing/>
              <w:jc w:val="both"/>
              <w:rPr>
                <w:rFonts w:ascii="Arial" w:hAnsi="Arial"/>
                <w:color w:val="FF0000"/>
                <w:sz w:val="20"/>
                <w:szCs w:val="20"/>
              </w:rPr>
            </w:pPr>
          </w:p>
          <w:p w14:paraId="4EC29C67" w14:textId="77777777" w:rsidR="002352E0" w:rsidRDefault="002352E0" w:rsidP="002352E0">
            <w:pPr>
              <w:contextualSpacing/>
              <w:jc w:val="both"/>
              <w:rPr>
                <w:rFonts w:ascii="Arial" w:hAnsi="Arial"/>
                <w:sz w:val="20"/>
                <w:szCs w:val="20"/>
              </w:rPr>
            </w:pPr>
            <w:r>
              <w:rPr>
                <w:rFonts w:ascii="Arial" w:hAnsi="Arial"/>
                <w:sz w:val="20"/>
                <w:szCs w:val="20"/>
              </w:rPr>
              <w:t xml:space="preserve">El indicador representa el número de unidades productoras (UP) que brindan el servicio de formación de pregrado en educación superior universitaria con capacidad instalada inadecuada respecto al total de unidades productoras existentes. </w:t>
            </w:r>
          </w:p>
          <w:p w14:paraId="1AF708B4" w14:textId="77777777" w:rsidR="002352E0" w:rsidRDefault="002352E0" w:rsidP="002352E0">
            <w:pPr>
              <w:contextualSpacing/>
              <w:jc w:val="both"/>
              <w:rPr>
                <w:rFonts w:ascii="Arial" w:hAnsi="Arial"/>
                <w:sz w:val="20"/>
                <w:szCs w:val="20"/>
              </w:rPr>
            </w:pPr>
          </w:p>
          <w:p w14:paraId="1215A521" w14:textId="77777777" w:rsidR="002352E0" w:rsidRDefault="002352E0" w:rsidP="002352E0">
            <w:pPr>
              <w:contextualSpacing/>
              <w:jc w:val="both"/>
              <w:rPr>
                <w:rFonts w:ascii="Arial" w:hAnsi="Arial"/>
                <w:sz w:val="20"/>
                <w:szCs w:val="20"/>
              </w:rPr>
            </w:pPr>
            <w:r>
              <w:rPr>
                <w:rFonts w:ascii="Arial" w:hAnsi="Arial"/>
                <w:sz w:val="20"/>
                <w:szCs w:val="20"/>
              </w:rPr>
              <w:t>El servicio de formación de pregrado es uno de los servicios identificados en el marco del Invierte.pe para la educación superior universitaria, cuyos estudios asociados al servicio, corresponden a los estudios generales y los estudios específicos y de especialidad. Tiene una duración mínima de 5 años se realizan un máximo de 02 semestres por año</w:t>
            </w:r>
            <w:r>
              <w:rPr>
                <w:rStyle w:val="Refdenotaalpie"/>
                <w:rFonts w:ascii="Arial" w:hAnsi="Arial"/>
                <w:sz w:val="20"/>
                <w:szCs w:val="20"/>
              </w:rPr>
              <w:footnoteReference w:id="1"/>
            </w:r>
            <w:r>
              <w:rPr>
                <w:rFonts w:ascii="Arial" w:hAnsi="Arial"/>
                <w:sz w:val="20"/>
                <w:szCs w:val="20"/>
              </w:rPr>
              <w:t>.</w:t>
            </w:r>
          </w:p>
          <w:p w14:paraId="636C9E41" w14:textId="77777777" w:rsidR="002352E0" w:rsidRDefault="002352E0" w:rsidP="002352E0">
            <w:pPr>
              <w:contextualSpacing/>
              <w:jc w:val="both"/>
              <w:rPr>
                <w:rFonts w:ascii="Arial" w:hAnsi="Arial"/>
                <w:sz w:val="20"/>
                <w:szCs w:val="20"/>
              </w:rPr>
            </w:pPr>
          </w:p>
          <w:p w14:paraId="59001774" w14:textId="77777777" w:rsidR="002352E0" w:rsidRDefault="002352E0" w:rsidP="002352E0">
            <w:pPr>
              <w:spacing w:before="240" w:after="120"/>
              <w:contextualSpacing/>
              <w:jc w:val="both"/>
              <w:rPr>
                <w:rFonts w:ascii="Arial" w:hAnsi="Arial"/>
                <w:sz w:val="20"/>
                <w:szCs w:val="20"/>
              </w:rPr>
            </w:pPr>
            <w:r>
              <w:rPr>
                <w:rFonts w:ascii="Arial" w:hAnsi="Arial"/>
                <w:sz w:val="20"/>
                <w:szCs w:val="20"/>
              </w:rPr>
              <w:t xml:space="preserve">La UP </w:t>
            </w:r>
            <w:r w:rsidRPr="00052C05">
              <w:rPr>
                <w:rFonts w:ascii="Arial" w:hAnsi="Arial"/>
                <w:sz w:val="20"/>
                <w:szCs w:val="20"/>
              </w:rPr>
              <w:t xml:space="preserve">es el conjunto de recursos o factores productivos (infraestructura, equipos, </w:t>
            </w:r>
            <w:r w:rsidRPr="0039057B">
              <w:rPr>
                <w:rFonts w:ascii="Arial" w:hAnsi="Arial"/>
                <w:sz w:val="20"/>
                <w:szCs w:val="20"/>
              </w:rPr>
              <w:t>personal, organización, capacidad de gestión</w:t>
            </w:r>
            <w:r>
              <w:rPr>
                <w:rFonts w:ascii="Arial" w:hAnsi="Arial"/>
                <w:sz w:val="20"/>
                <w:szCs w:val="20"/>
              </w:rPr>
              <w:t>,</w:t>
            </w:r>
            <w:r w:rsidRPr="0039057B">
              <w:rPr>
                <w:rFonts w:ascii="Arial" w:hAnsi="Arial"/>
                <w:sz w:val="20"/>
                <w:szCs w:val="20"/>
              </w:rPr>
              <w:t xml:space="preserve"> entre otros) que, articulados entre sí, tienen la capacidad de proveer bienes o servicios a la población objetivo. </w:t>
            </w:r>
            <w:r w:rsidRPr="00993ABF">
              <w:rPr>
                <w:rFonts w:ascii="Arial" w:hAnsi="Arial"/>
                <w:sz w:val="20"/>
                <w:szCs w:val="20"/>
              </w:rPr>
              <w:t>La estructura de una UP corresponde a una agregación de activos respecto a los servicios que esta brinda y a los procesos de producción correspondientes</w:t>
            </w:r>
            <w:r w:rsidRPr="00E35A37">
              <w:rPr>
                <w:rFonts w:ascii="Arial" w:hAnsi="Arial"/>
                <w:sz w:val="20"/>
                <w:szCs w:val="20"/>
              </w:rPr>
              <w:t>.</w:t>
            </w:r>
            <w:r>
              <w:rPr>
                <w:rFonts w:ascii="Arial" w:hAnsi="Arial"/>
                <w:sz w:val="20"/>
                <w:szCs w:val="20"/>
              </w:rPr>
              <w:t xml:space="preserve"> La unidad productora del servicio de formación de pregrado de educación superior universitaria se encuentra identificada por la escuela profesional</w:t>
            </w:r>
            <w:r>
              <w:rPr>
                <w:rStyle w:val="Refdenotaalpie"/>
                <w:rFonts w:ascii="Arial" w:hAnsi="Arial"/>
                <w:sz w:val="20"/>
                <w:szCs w:val="20"/>
              </w:rPr>
              <w:footnoteReference w:id="2"/>
            </w:r>
            <w:r>
              <w:rPr>
                <w:rFonts w:ascii="Arial" w:hAnsi="Arial"/>
                <w:sz w:val="20"/>
                <w:szCs w:val="20"/>
              </w:rPr>
              <w:t xml:space="preserve">. </w:t>
            </w:r>
          </w:p>
          <w:p w14:paraId="73908FEF" w14:textId="77777777" w:rsidR="002352E0" w:rsidRPr="006B1118" w:rsidRDefault="002352E0" w:rsidP="002352E0">
            <w:pPr>
              <w:contextualSpacing/>
              <w:jc w:val="both"/>
              <w:rPr>
                <w:rFonts w:ascii="Arial" w:hAnsi="Arial"/>
                <w:sz w:val="20"/>
                <w:szCs w:val="20"/>
              </w:rPr>
            </w:pPr>
          </w:p>
          <w:p w14:paraId="0BEEB904" w14:textId="77777777" w:rsidR="002352E0" w:rsidRDefault="002352E0" w:rsidP="002352E0">
            <w:pPr>
              <w:contextualSpacing/>
              <w:jc w:val="both"/>
              <w:rPr>
                <w:rFonts w:ascii="Arial" w:hAnsi="Arial"/>
                <w:sz w:val="20"/>
                <w:szCs w:val="20"/>
              </w:rPr>
            </w:pPr>
            <w:r>
              <w:rPr>
                <w:rFonts w:ascii="Arial" w:hAnsi="Arial"/>
                <w:sz w:val="20"/>
                <w:szCs w:val="20"/>
              </w:rPr>
              <w:t>L</w:t>
            </w:r>
            <w:r w:rsidRPr="003D37E1">
              <w:rPr>
                <w:rFonts w:ascii="Arial" w:hAnsi="Arial"/>
                <w:sz w:val="20"/>
                <w:szCs w:val="20"/>
              </w:rPr>
              <w:t>a Escuela Profesional es la organización encargada del diseño y actualización curricular de una carrera profesional, así como de dirigir su aplicación para la formación y capacitación pertinente, hasta la obtención de grado académico y título profesional correspondiente</w:t>
            </w:r>
            <w:r>
              <w:rPr>
                <w:rStyle w:val="Refdenotaalpie"/>
                <w:rFonts w:ascii="Arial" w:hAnsi="Arial"/>
                <w:sz w:val="20"/>
                <w:szCs w:val="20"/>
              </w:rPr>
              <w:footnoteReference w:id="3"/>
            </w:r>
            <w:r w:rsidRPr="003D37E1">
              <w:rPr>
                <w:rFonts w:ascii="Arial" w:hAnsi="Arial"/>
                <w:sz w:val="20"/>
                <w:szCs w:val="20"/>
              </w:rPr>
              <w:t>.</w:t>
            </w:r>
            <w:r>
              <w:rPr>
                <w:rFonts w:ascii="Arial" w:hAnsi="Arial"/>
                <w:sz w:val="20"/>
                <w:szCs w:val="20"/>
              </w:rPr>
              <w:t xml:space="preserve"> </w:t>
            </w:r>
          </w:p>
          <w:p w14:paraId="603C8539" w14:textId="77777777" w:rsidR="002352E0" w:rsidRDefault="002352E0" w:rsidP="002352E0">
            <w:pPr>
              <w:contextualSpacing/>
              <w:jc w:val="both"/>
              <w:rPr>
                <w:rFonts w:ascii="Arial" w:hAnsi="Arial"/>
                <w:sz w:val="20"/>
                <w:szCs w:val="20"/>
              </w:rPr>
            </w:pPr>
          </w:p>
          <w:p w14:paraId="0CCFD372" w14:textId="77777777" w:rsidR="002352E0" w:rsidRPr="00DC0E89" w:rsidRDefault="002352E0" w:rsidP="002352E0">
            <w:pPr>
              <w:contextualSpacing/>
              <w:jc w:val="both"/>
              <w:rPr>
                <w:rFonts w:ascii="Arial" w:hAnsi="Arial"/>
                <w:sz w:val="20"/>
                <w:szCs w:val="20"/>
              </w:rPr>
            </w:pPr>
            <w:r>
              <w:rPr>
                <w:rFonts w:ascii="Arial" w:hAnsi="Arial"/>
                <w:sz w:val="20"/>
                <w:szCs w:val="20"/>
              </w:rPr>
              <w:lastRenderedPageBreak/>
              <w:t>La unidad productora o escuela profesional se encuentra en condiciones inadecuadas, cuando no cumple con los estándares de calidad exigidos y/o niveles de servicio del servicio de formación de pregrado de educación superior universitaria.</w:t>
            </w:r>
          </w:p>
          <w:p w14:paraId="7F52E88A" w14:textId="25155DB2" w:rsidR="00847FB8" w:rsidRPr="002352E0" w:rsidRDefault="00847FB8" w:rsidP="00847FB8">
            <w:pPr>
              <w:pStyle w:val="yiv8864493563msolistparagraph"/>
              <w:shd w:val="clear" w:color="auto" w:fill="FFFFFF"/>
              <w:spacing w:before="0" w:beforeAutospacing="0" w:after="0" w:afterAutospacing="0"/>
              <w:jc w:val="both"/>
              <w:rPr>
                <w:rFonts w:ascii="Arial" w:eastAsiaTheme="minorHAnsi" w:hAnsi="Arial" w:cs="Arial"/>
                <w:color w:val="FF0000"/>
                <w:sz w:val="20"/>
                <w:szCs w:val="18"/>
                <w:lang w:eastAsia="es-ES_tradnl"/>
              </w:rPr>
            </w:pPr>
          </w:p>
        </w:tc>
      </w:tr>
      <w:tr w:rsidR="002352E0" w:rsidRPr="002352E0" w14:paraId="55A12013" w14:textId="77777777" w:rsidTr="009F6EE7">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8202E69" w14:textId="2A4E3277" w:rsidR="002C6B38" w:rsidRPr="002352E0" w:rsidRDefault="002C6B38" w:rsidP="002C6B38">
            <w:pPr>
              <w:rPr>
                <w:rFonts w:ascii="Arial" w:hAnsi="Arial" w:cs="Arial"/>
                <w:b/>
                <w:szCs w:val="20"/>
              </w:rPr>
            </w:pPr>
            <w:r w:rsidRPr="002352E0">
              <w:rPr>
                <w:rFonts w:ascii="Arial" w:hAnsi="Arial" w:cs="Arial"/>
                <w:b/>
                <w:bCs/>
                <w:szCs w:val="20"/>
              </w:rPr>
              <w:lastRenderedPageBreak/>
              <w:t>Justificación</w:t>
            </w:r>
          </w:p>
        </w:tc>
      </w:tr>
      <w:tr w:rsidR="00C422C0" w:rsidRPr="00C422C0" w14:paraId="55F87BB1" w14:textId="77777777" w:rsidTr="009F6EE7">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8503ACE" w14:textId="77777777" w:rsidR="002352E0" w:rsidRDefault="002352E0" w:rsidP="002352E0">
            <w:pPr>
              <w:contextualSpacing/>
              <w:jc w:val="both"/>
              <w:rPr>
                <w:rFonts w:ascii="Arial" w:hAnsi="Arial"/>
                <w:sz w:val="20"/>
                <w:szCs w:val="20"/>
              </w:rPr>
            </w:pPr>
            <w:r w:rsidRPr="00DC0E89">
              <w:rPr>
                <w:rFonts w:ascii="Arial" w:hAnsi="Arial"/>
                <w:sz w:val="20"/>
                <w:szCs w:val="20"/>
              </w:rPr>
              <w:t xml:space="preserve">Este indicador permite medir directamente la brecha de calidad </w:t>
            </w:r>
            <w:r>
              <w:rPr>
                <w:rFonts w:ascii="Arial" w:hAnsi="Arial"/>
                <w:sz w:val="20"/>
                <w:szCs w:val="20"/>
              </w:rPr>
              <w:t>a través del estado de la unidad productora</w:t>
            </w:r>
            <w:r w:rsidRPr="00DC0E89">
              <w:rPr>
                <w:rFonts w:ascii="Arial" w:hAnsi="Arial"/>
                <w:sz w:val="20"/>
                <w:szCs w:val="20"/>
              </w:rPr>
              <w:t xml:space="preserve"> </w:t>
            </w:r>
            <w:r>
              <w:rPr>
                <w:rFonts w:ascii="Arial" w:hAnsi="Arial"/>
                <w:sz w:val="20"/>
                <w:szCs w:val="20"/>
              </w:rPr>
              <w:t>la cual</w:t>
            </w:r>
            <w:r w:rsidRPr="00DC0E89">
              <w:rPr>
                <w:rFonts w:ascii="Arial" w:hAnsi="Arial"/>
                <w:sz w:val="20"/>
                <w:szCs w:val="20"/>
              </w:rPr>
              <w:t xml:space="preserve"> brinda el </w:t>
            </w:r>
            <w:r>
              <w:rPr>
                <w:rFonts w:ascii="Arial" w:hAnsi="Arial"/>
                <w:bCs/>
                <w:sz w:val="20"/>
                <w:szCs w:val="20"/>
              </w:rPr>
              <w:t>s</w:t>
            </w:r>
            <w:r w:rsidRPr="00DC0E89">
              <w:rPr>
                <w:rFonts w:ascii="Arial" w:hAnsi="Arial"/>
                <w:bCs/>
                <w:sz w:val="20"/>
                <w:szCs w:val="20"/>
              </w:rPr>
              <w:t xml:space="preserve">ervicio de </w:t>
            </w:r>
            <w:r>
              <w:rPr>
                <w:rFonts w:ascii="Arial" w:hAnsi="Arial"/>
                <w:bCs/>
                <w:sz w:val="20"/>
                <w:szCs w:val="20"/>
              </w:rPr>
              <w:t xml:space="preserve">formación </w:t>
            </w:r>
            <w:r w:rsidRPr="00DC0E89">
              <w:rPr>
                <w:rFonts w:ascii="Arial" w:hAnsi="Arial"/>
                <w:bCs/>
                <w:sz w:val="20"/>
                <w:szCs w:val="20"/>
              </w:rPr>
              <w:t xml:space="preserve">de </w:t>
            </w:r>
            <w:r>
              <w:rPr>
                <w:rFonts w:ascii="Arial" w:hAnsi="Arial"/>
                <w:bCs/>
                <w:sz w:val="20"/>
                <w:szCs w:val="20"/>
              </w:rPr>
              <w:t>p</w:t>
            </w:r>
            <w:r w:rsidRPr="00DC0E89">
              <w:rPr>
                <w:rFonts w:ascii="Arial" w:hAnsi="Arial"/>
                <w:bCs/>
                <w:sz w:val="20"/>
                <w:szCs w:val="20"/>
              </w:rPr>
              <w:t>regrado</w:t>
            </w:r>
            <w:r w:rsidRPr="00DC0E89">
              <w:rPr>
                <w:rFonts w:ascii="Arial" w:hAnsi="Arial"/>
                <w:sz w:val="20"/>
                <w:szCs w:val="20"/>
              </w:rPr>
              <w:t xml:space="preserve"> </w:t>
            </w:r>
            <w:r>
              <w:rPr>
                <w:rFonts w:ascii="Arial" w:hAnsi="Arial"/>
                <w:sz w:val="20"/>
                <w:szCs w:val="20"/>
              </w:rPr>
              <w:t xml:space="preserve">de educación superior universitaria. </w:t>
            </w:r>
          </w:p>
          <w:p w14:paraId="48ECCBB9" w14:textId="77777777" w:rsidR="002352E0" w:rsidRDefault="002352E0" w:rsidP="002352E0">
            <w:pPr>
              <w:contextualSpacing/>
              <w:jc w:val="both"/>
              <w:rPr>
                <w:rFonts w:ascii="Arial" w:hAnsi="Arial"/>
                <w:sz w:val="20"/>
                <w:szCs w:val="20"/>
              </w:rPr>
            </w:pPr>
            <w:r>
              <w:rPr>
                <w:rFonts w:ascii="Arial" w:hAnsi="Arial"/>
                <w:sz w:val="20"/>
                <w:szCs w:val="20"/>
              </w:rPr>
              <w:t>Dado que la UP es la unidad de intervención de una inversión integral, la reducción del indicador tiene una relación directa con la ejecución de inversiones.</w:t>
            </w:r>
          </w:p>
          <w:p w14:paraId="3F505EB6" w14:textId="77777777" w:rsidR="002352E0" w:rsidRDefault="002352E0" w:rsidP="002352E0">
            <w:pPr>
              <w:contextualSpacing/>
              <w:jc w:val="both"/>
              <w:rPr>
                <w:rFonts w:ascii="Arial" w:hAnsi="Arial"/>
                <w:sz w:val="20"/>
                <w:szCs w:val="20"/>
              </w:rPr>
            </w:pPr>
          </w:p>
          <w:p w14:paraId="094E322E" w14:textId="77777777" w:rsidR="002352E0" w:rsidRDefault="002352E0" w:rsidP="002352E0">
            <w:pPr>
              <w:contextualSpacing/>
              <w:jc w:val="both"/>
              <w:rPr>
                <w:rFonts w:ascii="Arial" w:hAnsi="Arial"/>
                <w:sz w:val="20"/>
                <w:szCs w:val="20"/>
              </w:rPr>
            </w:pPr>
            <w:r>
              <w:rPr>
                <w:rFonts w:ascii="Arial" w:hAnsi="Arial"/>
                <w:sz w:val="20"/>
                <w:szCs w:val="20"/>
                <w:lang w:val="es-MX"/>
              </w:rPr>
              <w:t>El presente indicador, cumple con los criterios mínimos para asegurar la calidad y pertinencia de un indicador, dado que es simple, fácil de elaborar y medir. El indicador es específico, ya que es explícito respecto al objetivo que se desea medir, permitiendo verificar si el resultado se ha cumplido. Es medible, ya que puede ser cuantificable mediante la aplicación de la sintaxis y las fuentes de datos. Es apropiado, ya que a la fecha es el único indicador que mide la brecha de calidad del servicio de formación de pregrado de educación superior universitaria en el marco del Invierte.pe. Es realista, ya que es posible medir el indicador con los recursos disponibles y la experiencia técnica de la entidad. Finalmente, el indicador es temporal, ya que dentro de la ficha se especifica la frecuencia o periodicidad de medición del indicador, la cual está sujeta a la disponibilidad de la información y a los objetivos del indicador.</w:t>
            </w:r>
          </w:p>
          <w:p w14:paraId="7D76E9E9" w14:textId="5CF90B53" w:rsidR="002C6B38" w:rsidRPr="00C422C0" w:rsidRDefault="002C6B38" w:rsidP="002C6B38">
            <w:pPr>
              <w:rPr>
                <w:rFonts w:ascii="Arial" w:hAnsi="Arial" w:cs="Arial"/>
                <w:b/>
                <w:color w:val="FF0000"/>
                <w:szCs w:val="20"/>
              </w:rPr>
            </w:pPr>
          </w:p>
        </w:tc>
      </w:tr>
      <w:tr w:rsidR="002352E0" w:rsidRPr="002352E0" w14:paraId="2915C75B" w14:textId="77777777" w:rsidTr="009F6EE7">
        <w:trPr>
          <w:trHeight w:val="241"/>
        </w:trPr>
        <w:tc>
          <w:tcPr>
            <w:tcW w:w="9500" w:type="dxa"/>
            <w:gridSpan w:val="7"/>
            <w:tcBorders>
              <w:top w:val="single" w:sz="4" w:space="0" w:color="auto"/>
              <w:left w:val="single" w:sz="4" w:space="0" w:color="auto"/>
              <w:right w:val="single" w:sz="4" w:space="0" w:color="auto"/>
            </w:tcBorders>
            <w:shd w:val="clear" w:color="auto" w:fill="auto"/>
            <w:vAlign w:val="center"/>
          </w:tcPr>
          <w:p w14:paraId="364C52EB" w14:textId="7FDE5134" w:rsidR="002C6B38" w:rsidRPr="002352E0" w:rsidRDefault="002C6B38" w:rsidP="002C6B38">
            <w:pPr>
              <w:rPr>
                <w:rFonts w:ascii="Arial" w:hAnsi="Arial" w:cs="Arial"/>
                <w:b/>
                <w:szCs w:val="20"/>
              </w:rPr>
            </w:pPr>
            <w:r w:rsidRPr="002352E0">
              <w:rPr>
                <w:rFonts w:ascii="Arial" w:hAnsi="Arial" w:cs="Arial"/>
                <w:b/>
                <w:szCs w:val="20"/>
              </w:rPr>
              <w:t>Método de Cálculo</w:t>
            </w:r>
          </w:p>
        </w:tc>
      </w:tr>
      <w:tr w:rsidR="002352E0" w:rsidRPr="002352E0" w14:paraId="4DEBCCAC" w14:textId="77777777" w:rsidTr="00791B39">
        <w:trPr>
          <w:trHeight w:val="165"/>
        </w:trPr>
        <w:tc>
          <w:tcPr>
            <w:tcW w:w="3444" w:type="dxa"/>
            <w:tcBorders>
              <w:top w:val="single" w:sz="4" w:space="0" w:color="auto"/>
              <w:left w:val="single" w:sz="4" w:space="0" w:color="auto"/>
            </w:tcBorders>
            <w:vAlign w:val="center"/>
          </w:tcPr>
          <w:p w14:paraId="7520FA26" w14:textId="6C321486" w:rsidR="002C6B38" w:rsidRPr="002352E0" w:rsidRDefault="002C6B38" w:rsidP="002C6B38">
            <w:pPr>
              <w:rPr>
                <w:rFonts w:ascii="Arial" w:hAnsi="Arial" w:cs="Arial"/>
                <w:sz w:val="18"/>
                <w:szCs w:val="20"/>
              </w:rPr>
            </w:pPr>
          </w:p>
        </w:tc>
        <w:tc>
          <w:tcPr>
            <w:tcW w:w="698" w:type="dxa"/>
            <w:tcBorders>
              <w:top w:val="single" w:sz="4" w:space="0" w:color="auto"/>
            </w:tcBorders>
            <w:vAlign w:val="center"/>
          </w:tcPr>
          <w:p w14:paraId="0D298C07" w14:textId="77777777" w:rsidR="002C6B38" w:rsidRPr="002352E0" w:rsidRDefault="002C6B38" w:rsidP="002C6B38">
            <w:pPr>
              <w:rPr>
                <w:rFonts w:ascii="Arial" w:hAnsi="Arial" w:cs="Arial"/>
                <w:noProof/>
                <w:sz w:val="18"/>
                <w:szCs w:val="20"/>
                <w:lang w:val="es-ES" w:eastAsia="es-ES"/>
              </w:rPr>
            </w:pPr>
          </w:p>
        </w:tc>
        <w:tc>
          <w:tcPr>
            <w:tcW w:w="693" w:type="dxa"/>
            <w:tcBorders>
              <w:top w:val="single" w:sz="4" w:space="0" w:color="auto"/>
            </w:tcBorders>
            <w:vAlign w:val="center"/>
          </w:tcPr>
          <w:p w14:paraId="0DEDA4B7" w14:textId="77777777" w:rsidR="002C6B38" w:rsidRPr="002352E0" w:rsidRDefault="002C6B38" w:rsidP="002C6B38">
            <w:pPr>
              <w:rPr>
                <w:rFonts w:ascii="Arial" w:hAnsi="Arial" w:cs="Arial"/>
                <w:sz w:val="18"/>
                <w:szCs w:val="20"/>
              </w:rPr>
            </w:pPr>
          </w:p>
        </w:tc>
        <w:tc>
          <w:tcPr>
            <w:tcW w:w="2071" w:type="dxa"/>
            <w:tcBorders>
              <w:top w:val="single" w:sz="4" w:space="0" w:color="auto"/>
            </w:tcBorders>
            <w:vAlign w:val="center"/>
          </w:tcPr>
          <w:p w14:paraId="70D4AE7C" w14:textId="77777777" w:rsidR="002C6B38" w:rsidRPr="002352E0" w:rsidRDefault="002C6B38" w:rsidP="002C6B38">
            <w:pPr>
              <w:rPr>
                <w:rFonts w:ascii="Arial" w:hAnsi="Arial" w:cs="Arial"/>
                <w:sz w:val="18"/>
                <w:szCs w:val="20"/>
              </w:rPr>
            </w:pPr>
          </w:p>
        </w:tc>
        <w:tc>
          <w:tcPr>
            <w:tcW w:w="1102" w:type="dxa"/>
            <w:tcBorders>
              <w:top w:val="single" w:sz="4" w:space="0" w:color="auto"/>
            </w:tcBorders>
            <w:vAlign w:val="center"/>
          </w:tcPr>
          <w:p w14:paraId="2A36B91E" w14:textId="77777777" w:rsidR="002C6B38" w:rsidRPr="002352E0" w:rsidRDefault="002C6B38" w:rsidP="002C6B38">
            <w:pPr>
              <w:rPr>
                <w:rFonts w:ascii="Arial" w:hAnsi="Arial" w:cs="Arial"/>
                <w:sz w:val="18"/>
                <w:szCs w:val="20"/>
              </w:rPr>
            </w:pPr>
          </w:p>
        </w:tc>
        <w:tc>
          <w:tcPr>
            <w:tcW w:w="800" w:type="dxa"/>
            <w:tcBorders>
              <w:top w:val="single" w:sz="4" w:space="0" w:color="auto"/>
            </w:tcBorders>
            <w:vAlign w:val="center"/>
          </w:tcPr>
          <w:p w14:paraId="1068874C" w14:textId="77777777" w:rsidR="002C6B38" w:rsidRPr="002352E0" w:rsidRDefault="002C6B38" w:rsidP="002C6B38">
            <w:pPr>
              <w:rPr>
                <w:rFonts w:ascii="Arial" w:hAnsi="Arial" w:cs="Arial"/>
                <w:sz w:val="18"/>
                <w:szCs w:val="20"/>
              </w:rPr>
            </w:pPr>
          </w:p>
        </w:tc>
        <w:tc>
          <w:tcPr>
            <w:tcW w:w="692" w:type="dxa"/>
            <w:tcBorders>
              <w:top w:val="single" w:sz="4" w:space="0" w:color="auto"/>
              <w:right w:val="single" w:sz="4" w:space="0" w:color="auto"/>
            </w:tcBorders>
            <w:vAlign w:val="center"/>
          </w:tcPr>
          <w:p w14:paraId="151B2875" w14:textId="77777777" w:rsidR="002C6B38" w:rsidRPr="002352E0" w:rsidRDefault="002C6B38" w:rsidP="002C6B38">
            <w:pPr>
              <w:rPr>
                <w:rFonts w:ascii="Arial" w:hAnsi="Arial" w:cs="Arial"/>
                <w:sz w:val="18"/>
                <w:szCs w:val="20"/>
              </w:rPr>
            </w:pPr>
          </w:p>
        </w:tc>
      </w:tr>
      <w:tr w:rsidR="002352E0" w:rsidRPr="002352E0" w14:paraId="04346496" w14:textId="451BB1F0" w:rsidTr="00225544">
        <w:trPr>
          <w:trHeight w:val="357"/>
        </w:trPr>
        <w:tc>
          <w:tcPr>
            <w:tcW w:w="3444" w:type="dxa"/>
            <w:tcBorders>
              <w:left w:val="single" w:sz="4" w:space="0" w:color="auto"/>
            </w:tcBorders>
            <w:vAlign w:val="center"/>
          </w:tcPr>
          <w:p w14:paraId="1AC3036D" w14:textId="747D65C8" w:rsidR="002C6B38" w:rsidRPr="002352E0" w:rsidRDefault="002C6B38" w:rsidP="002C6B38">
            <w:pPr>
              <w:rPr>
                <w:rFonts w:ascii="Arial" w:hAnsi="Arial" w:cs="Arial"/>
                <w:sz w:val="18"/>
                <w:szCs w:val="20"/>
              </w:rPr>
            </w:pPr>
          </w:p>
        </w:tc>
        <w:tc>
          <w:tcPr>
            <w:tcW w:w="698" w:type="dxa"/>
            <w:tcBorders>
              <w:left w:val="nil"/>
            </w:tcBorders>
            <w:vAlign w:val="center"/>
          </w:tcPr>
          <w:p w14:paraId="72BF8E75" w14:textId="47CDCB29" w:rsidR="002C6B38" w:rsidRPr="002352E0" w:rsidRDefault="002C6B38" w:rsidP="002C6B38">
            <w:pPr>
              <w:jc w:val="center"/>
              <w:rPr>
                <w:rFonts w:ascii="Arial" w:hAnsi="Arial" w:cs="Arial"/>
                <w:sz w:val="18"/>
                <w:szCs w:val="20"/>
              </w:rPr>
            </w:pPr>
            <w:r w:rsidRPr="002352E0">
              <w:rPr>
                <w:rFonts w:ascii="Arial" w:hAnsi="Arial" w:cs="Arial"/>
                <w:sz w:val="18"/>
                <w:szCs w:val="20"/>
              </w:rPr>
              <w:t>=</w:t>
            </w:r>
          </w:p>
        </w:tc>
        <w:tc>
          <w:tcPr>
            <w:tcW w:w="693" w:type="dxa"/>
            <w:vAlign w:val="center"/>
          </w:tcPr>
          <w:p w14:paraId="46672FE2" w14:textId="501F989F" w:rsidR="002C6B38" w:rsidRPr="002352E0" w:rsidRDefault="002C6B38" w:rsidP="00246044">
            <w:pPr>
              <w:rPr>
                <w:rFonts w:ascii="Arial" w:hAnsi="Arial" w:cs="Arial"/>
                <w:sz w:val="18"/>
                <w:szCs w:val="20"/>
              </w:rPr>
            </w:pPr>
            <w:r w:rsidRPr="002352E0">
              <w:rPr>
                <w:rFonts w:ascii="Arial" w:hAnsi="Arial" w:cs="Arial"/>
                <w:sz w:val="18"/>
                <w:szCs w:val="20"/>
              </w:rPr>
              <w:t xml:space="preserve">   </w:t>
            </w:r>
          </w:p>
        </w:tc>
        <w:tc>
          <w:tcPr>
            <w:tcW w:w="2071" w:type="dxa"/>
            <w:tcBorders>
              <w:bottom w:val="single" w:sz="4" w:space="0" w:color="auto"/>
            </w:tcBorders>
            <w:vAlign w:val="center"/>
          </w:tcPr>
          <w:p w14:paraId="70B109B8" w14:textId="58FBAE54" w:rsidR="002C6B38" w:rsidRPr="002352E0" w:rsidRDefault="0081231C" w:rsidP="002C6B38">
            <w:pPr>
              <w:jc w:val="center"/>
              <w:rPr>
                <w:rFonts w:ascii="Arial" w:hAnsi="Arial" w:cs="Arial"/>
                <w:sz w:val="18"/>
                <w:szCs w:val="20"/>
              </w:rPr>
            </w:pPr>
            <w:r>
              <w:rPr>
                <w:rFonts w:ascii="Arial" w:hAnsi="Arial" w:cs="Arial"/>
                <w:sz w:val="18"/>
                <w:szCs w:val="20"/>
              </w:rPr>
              <w:t xml:space="preserve">Por </w:t>
            </w:r>
            <w:r w:rsidR="002C6B38" w:rsidRPr="002352E0">
              <w:rPr>
                <w:rFonts w:ascii="Arial" w:hAnsi="Arial" w:cs="Arial"/>
                <w:sz w:val="18"/>
                <w:szCs w:val="20"/>
              </w:rPr>
              <w:t>Implementa</w:t>
            </w:r>
            <w:r>
              <w:rPr>
                <w:rFonts w:ascii="Arial" w:hAnsi="Arial" w:cs="Arial"/>
                <w:sz w:val="18"/>
                <w:szCs w:val="20"/>
              </w:rPr>
              <w:t>r</w:t>
            </w:r>
          </w:p>
        </w:tc>
        <w:tc>
          <w:tcPr>
            <w:tcW w:w="1102" w:type="dxa"/>
            <w:vAlign w:val="center"/>
          </w:tcPr>
          <w:p w14:paraId="62DEA624" w14:textId="17827DB7" w:rsidR="002C6B38" w:rsidRPr="002352E0" w:rsidRDefault="002C6B38" w:rsidP="002C6B38">
            <w:pPr>
              <w:rPr>
                <w:rFonts w:ascii="Arial" w:hAnsi="Arial" w:cs="Arial"/>
                <w:sz w:val="18"/>
                <w:szCs w:val="20"/>
              </w:rPr>
            </w:pPr>
            <w:r w:rsidRPr="002352E0">
              <w:rPr>
                <w:rFonts w:ascii="Arial" w:hAnsi="Arial" w:cs="Arial"/>
                <w:sz w:val="18"/>
                <w:szCs w:val="20"/>
              </w:rPr>
              <w:t>x 100</w:t>
            </w:r>
            <w:r w:rsidR="0081231C">
              <w:rPr>
                <w:rFonts w:ascii="Arial" w:hAnsi="Arial" w:cs="Arial"/>
                <w:sz w:val="18"/>
                <w:szCs w:val="20"/>
              </w:rPr>
              <w:t>%</w:t>
            </w:r>
            <w:bookmarkStart w:id="2" w:name="_GoBack"/>
            <w:bookmarkEnd w:id="2"/>
            <w:r w:rsidRPr="002352E0">
              <w:rPr>
                <w:rFonts w:ascii="Arial" w:hAnsi="Arial" w:cs="Arial"/>
                <w:sz w:val="18"/>
                <w:szCs w:val="20"/>
              </w:rPr>
              <w:t xml:space="preserve">   =</w:t>
            </w:r>
          </w:p>
        </w:tc>
        <w:tc>
          <w:tcPr>
            <w:tcW w:w="800" w:type="dxa"/>
            <w:vAlign w:val="center"/>
          </w:tcPr>
          <w:p w14:paraId="57DD5484" w14:textId="77777777" w:rsidR="002C6B38" w:rsidRPr="002352E0" w:rsidRDefault="002C6B38" w:rsidP="002C6B38">
            <w:pPr>
              <w:rPr>
                <w:rFonts w:ascii="Arial" w:hAnsi="Arial" w:cs="Arial"/>
                <w:sz w:val="18"/>
                <w:szCs w:val="20"/>
              </w:rPr>
            </w:pPr>
          </w:p>
        </w:tc>
        <w:tc>
          <w:tcPr>
            <w:tcW w:w="692" w:type="dxa"/>
            <w:tcBorders>
              <w:right w:val="single" w:sz="4" w:space="0" w:color="auto"/>
            </w:tcBorders>
            <w:vAlign w:val="center"/>
          </w:tcPr>
          <w:p w14:paraId="52860EAA" w14:textId="77777777" w:rsidR="002C6B38" w:rsidRPr="002352E0" w:rsidRDefault="002C6B38" w:rsidP="002C6B38">
            <w:pPr>
              <w:rPr>
                <w:rFonts w:ascii="Arial" w:hAnsi="Arial" w:cs="Arial"/>
                <w:sz w:val="18"/>
                <w:szCs w:val="20"/>
              </w:rPr>
            </w:pPr>
          </w:p>
        </w:tc>
      </w:tr>
      <w:tr w:rsidR="002352E0" w:rsidRPr="002352E0" w14:paraId="344D86A3" w14:textId="7BED7EB9" w:rsidTr="006A4D56">
        <w:trPr>
          <w:trHeight w:val="255"/>
        </w:trPr>
        <w:tc>
          <w:tcPr>
            <w:tcW w:w="3444" w:type="dxa"/>
            <w:tcBorders>
              <w:left w:val="single" w:sz="4" w:space="0" w:color="auto"/>
            </w:tcBorders>
            <w:vAlign w:val="center"/>
          </w:tcPr>
          <w:p w14:paraId="4A25112C" w14:textId="168B723D" w:rsidR="002C6B38" w:rsidRPr="002352E0" w:rsidRDefault="002C6B38" w:rsidP="002C6B38">
            <w:pPr>
              <w:rPr>
                <w:rFonts w:ascii="Arial" w:hAnsi="Arial" w:cs="Arial"/>
                <w:sz w:val="18"/>
                <w:szCs w:val="20"/>
              </w:rPr>
            </w:pPr>
          </w:p>
        </w:tc>
        <w:tc>
          <w:tcPr>
            <w:tcW w:w="698" w:type="dxa"/>
            <w:tcBorders>
              <w:left w:val="nil"/>
            </w:tcBorders>
            <w:vAlign w:val="center"/>
          </w:tcPr>
          <w:p w14:paraId="0B109815" w14:textId="77777777" w:rsidR="002C6B38" w:rsidRPr="002352E0" w:rsidRDefault="002C6B38" w:rsidP="002C6B38">
            <w:pPr>
              <w:rPr>
                <w:rFonts w:ascii="Arial" w:hAnsi="Arial" w:cs="Arial"/>
                <w:sz w:val="18"/>
                <w:szCs w:val="20"/>
              </w:rPr>
            </w:pPr>
          </w:p>
        </w:tc>
        <w:tc>
          <w:tcPr>
            <w:tcW w:w="693" w:type="dxa"/>
            <w:vAlign w:val="center"/>
          </w:tcPr>
          <w:p w14:paraId="16A721F7" w14:textId="6B73AC02" w:rsidR="002C6B38" w:rsidRPr="002352E0" w:rsidRDefault="002C6B38" w:rsidP="002C6B38">
            <w:pPr>
              <w:rPr>
                <w:rFonts w:ascii="Arial" w:hAnsi="Arial" w:cs="Arial"/>
                <w:sz w:val="18"/>
                <w:szCs w:val="20"/>
              </w:rPr>
            </w:pPr>
          </w:p>
        </w:tc>
        <w:tc>
          <w:tcPr>
            <w:tcW w:w="2071" w:type="dxa"/>
            <w:vAlign w:val="center"/>
          </w:tcPr>
          <w:p w14:paraId="2CA9FB79" w14:textId="1827ADA0" w:rsidR="002C6B38" w:rsidRPr="002352E0" w:rsidRDefault="002C6B38" w:rsidP="002C6B38">
            <w:pPr>
              <w:jc w:val="center"/>
              <w:rPr>
                <w:rFonts w:ascii="Arial" w:hAnsi="Arial" w:cs="Arial"/>
                <w:sz w:val="18"/>
                <w:szCs w:val="20"/>
              </w:rPr>
            </w:pPr>
            <w:r w:rsidRPr="002352E0">
              <w:rPr>
                <w:rFonts w:ascii="Arial" w:hAnsi="Arial" w:cs="Arial"/>
                <w:b/>
                <w:noProof/>
                <w:sz w:val="18"/>
                <w:szCs w:val="20"/>
                <w:lang w:eastAsia="es-PE"/>
              </w:rPr>
              <mc:AlternateContent>
                <mc:Choice Requires="wps">
                  <w:drawing>
                    <wp:anchor distT="0" distB="0" distL="114300" distR="114300" simplePos="0" relativeHeight="251663360" behindDoc="0" locked="0" layoutInCell="1" allowOverlap="1" wp14:anchorId="3E1DF8E0" wp14:editId="36D22A63">
                      <wp:simplePos x="0" y="0"/>
                      <wp:positionH relativeFrom="column">
                        <wp:posOffset>-497840</wp:posOffset>
                      </wp:positionH>
                      <wp:positionV relativeFrom="paragraph">
                        <wp:posOffset>-201295</wp:posOffset>
                      </wp:positionV>
                      <wp:extent cx="1743075" cy="352425"/>
                      <wp:effectExtent l="0" t="0" r="28575" b="28575"/>
                      <wp:wrapNone/>
                      <wp:docPr id="1" name="Corchetes 1"/>
                      <wp:cNvGraphicFramePr/>
                      <a:graphic xmlns:a="http://schemas.openxmlformats.org/drawingml/2006/main">
                        <a:graphicData uri="http://schemas.microsoft.com/office/word/2010/wordprocessingShape">
                          <wps:wsp>
                            <wps:cNvSpPr/>
                            <wps:spPr>
                              <a:xfrm>
                                <a:off x="0" y="0"/>
                                <a:ext cx="1743075" cy="3524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D6F1AF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rchetes 1" o:spid="_x0000_s1026" type="#_x0000_t185" style="position:absolute;margin-left:-39.2pt;margin-top:-15.85pt;width:137.25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" strokecolor="black [3213]" strokeweight=".5pt">
                      <v:stroke joinstyle="miter"/>
                    </v:shape>
                  </w:pict>
                </mc:Fallback>
              </mc:AlternateContent>
            </w:r>
            <w:r w:rsidRPr="002352E0">
              <w:rPr>
                <w:rFonts w:ascii="Arial" w:hAnsi="Arial" w:cs="Arial"/>
                <w:sz w:val="18"/>
                <w:szCs w:val="20"/>
              </w:rPr>
              <w:t>Demandado</w:t>
            </w:r>
          </w:p>
        </w:tc>
        <w:tc>
          <w:tcPr>
            <w:tcW w:w="1102" w:type="dxa"/>
            <w:vAlign w:val="center"/>
          </w:tcPr>
          <w:p w14:paraId="62D86CC3" w14:textId="3B2D75F6" w:rsidR="002C6B38" w:rsidRPr="002352E0" w:rsidRDefault="002C6B38" w:rsidP="002C6B38">
            <w:pPr>
              <w:rPr>
                <w:rFonts w:ascii="Arial" w:hAnsi="Arial" w:cs="Arial"/>
                <w:sz w:val="18"/>
                <w:szCs w:val="20"/>
              </w:rPr>
            </w:pPr>
          </w:p>
        </w:tc>
        <w:tc>
          <w:tcPr>
            <w:tcW w:w="800" w:type="dxa"/>
            <w:vAlign w:val="center"/>
          </w:tcPr>
          <w:p w14:paraId="5EA263D0" w14:textId="69CB78E8" w:rsidR="002C6B38" w:rsidRPr="002352E0" w:rsidRDefault="002C6B38" w:rsidP="002C6B38">
            <w:pPr>
              <w:rPr>
                <w:rFonts w:ascii="Arial" w:hAnsi="Arial" w:cs="Arial"/>
                <w:sz w:val="18"/>
                <w:szCs w:val="20"/>
              </w:rPr>
            </w:pPr>
          </w:p>
        </w:tc>
        <w:tc>
          <w:tcPr>
            <w:tcW w:w="692" w:type="dxa"/>
            <w:tcBorders>
              <w:right w:val="single" w:sz="4" w:space="0" w:color="auto"/>
            </w:tcBorders>
            <w:vAlign w:val="center"/>
          </w:tcPr>
          <w:p w14:paraId="61237FC8" w14:textId="77777777" w:rsidR="002C6B38" w:rsidRPr="002352E0" w:rsidRDefault="002C6B38" w:rsidP="002C6B38">
            <w:pPr>
              <w:rPr>
                <w:rFonts w:ascii="Arial" w:hAnsi="Arial" w:cs="Arial"/>
                <w:sz w:val="18"/>
                <w:szCs w:val="20"/>
              </w:rPr>
            </w:pPr>
          </w:p>
        </w:tc>
      </w:tr>
      <w:tr w:rsidR="002352E0" w:rsidRPr="002352E0" w14:paraId="6B5C1D44" w14:textId="29EA102C" w:rsidTr="00966297">
        <w:trPr>
          <w:trHeight w:val="255"/>
        </w:trPr>
        <w:tc>
          <w:tcPr>
            <w:tcW w:w="3444" w:type="dxa"/>
            <w:tcBorders>
              <w:left w:val="single" w:sz="4" w:space="0" w:color="auto"/>
            </w:tcBorders>
            <w:vAlign w:val="center"/>
          </w:tcPr>
          <w:p w14:paraId="07716DD5" w14:textId="2BD341FA" w:rsidR="002C6B38" w:rsidRPr="002352E0" w:rsidRDefault="002C6B38" w:rsidP="002C6B38">
            <w:pPr>
              <w:rPr>
                <w:rFonts w:ascii="Arial" w:hAnsi="Arial" w:cs="Arial"/>
                <w:sz w:val="18"/>
                <w:szCs w:val="20"/>
              </w:rPr>
            </w:pPr>
            <w:r w:rsidRPr="002352E0">
              <w:rPr>
                <w:rFonts w:ascii="Arial" w:hAnsi="Arial" w:cs="Arial"/>
                <w:sz w:val="18"/>
                <w:szCs w:val="20"/>
              </w:rPr>
              <w:t>Donde:</w:t>
            </w:r>
          </w:p>
        </w:tc>
        <w:tc>
          <w:tcPr>
            <w:tcW w:w="698" w:type="dxa"/>
            <w:vAlign w:val="center"/>
          </w:tcPr>
          <w:p w14:paraId="258F2A4B" w14:textId="7B8B66DF" w:rsidR="002C6B38" w:rsidRPr="002352E0" w:rsidRDefault="002C6B38" w:rsidP="002C6B38">
            <w:pPr>
              <w:rPr>
                <w:rFonts w:ascii="Arial" w:hAnsi="Arial" w:cs="Arial"/>
                <w:sz w:val="18"/>
                <w:szCs w:val="20"/>
              </w:rPr>
            </w:pPr>
          </w:p>
        </w:tc>
        <w:tc>
          <w:tcPr>
            <w:tcW w:w="693" w:type="dxa"/>
            <w:tcBorders>
              <w:bottom w:val="single" w:sz="4" w:space="0" w:color="auto"/>
            </w:tcBorders>
            <w:vAlign w:val="center"/>
          </w:tcPr>
          <w:p w14:paraId="005655A5" w14:textId="29F8B727" w:rsidR="002C6B38" w:rsidRPr="002352E0" w:rsidRDefault="002C6B38" w:rsidP="002C6B38">
            <w:pPr>
              <w:rPr>
                <w:rFonts w:ascii="Arial" w:hAnsi="Arial" w:cs="Arial"/>
                <w:sz w:val="18"/>
                <w:szCs w:val="20"/>
              </w:rPr>
            </w:pPr>
          </w:p>
        </w:tc>
        <w:tc>
          <w:tcPr>
            <w:tcW w:w="2071" w:type="dxa"/>
            <w:tcBorders>
              <w:bottom w:val="single" w:sz="4" w:space="0" w:color="auto"/>
            </w:tcBorders>
            <w:vAlign w:val="center"/>
          </w:tcPr>
          <w:p w14:paraId="6E28B62D" w14:textId="28EA42F0" w:rsidR="002C6B38" w:rsidRPr="002352E0" w:rsidRDefault="002C6B38" w:rsidP="002C6B38">
            <w:pPr>
              <w:rPr>
                <w:rFonts w:ascii="Arial" w:hAnsi="Arial" w:cs="Arial"/>
                <w:sz w:val="18"/>
                <w:szCs w:val="20"/>
              </w:rPr>
            </w:pPr>
          </w:p>
        </w:tc>
        <w:tc>
          <w:tcPr>
            <w:tcW w:w="1102" w:type="dxa"/>
            <w:tcBorders>
              <w:bottom w:val="single" w:sz="4" w:space="0" w:color="auto"/>
            </w:tcBorders>
            <w:vAlign w:val="center"/>
          </w:tcPr>
          <w:p w14:paraId="33ABBBFE" w14:textId="1A28FFC9" w:rsidR="002C6B38" w:rsidRPr="002352E0" w:rsidRDefault="002C6B38" w:rsidP="002C6B38">
            <w:pPr>
              <w:rPr>
                <w:rFonts w:ascii="Arial" w:hAnsi="Arial" w:cs="Arial"/>
                <w:sz w:val="18"/>
                <w:szCs w:val="20"/>
              </w:rPr>
            </w:pPr>
          </w:p>
        </w:tc>
        <w:tc>
          <w:tcPr>
            <w:tcW w:w="800" w:type="dxa"/>
            <w:tcBorders>
              <w:bottom w:val="single" w:sz="4" w:space="0" w:color="auto"/>
            </w:tcBorders>
            <w:vAlign w:val="center"/>
          </w:tcPr>
          <w:p w14:paraId="11774132" w14:textId="059C72D4" w:rsidR="002C6B38" w:rsidRPr="002352E0" w:rsidRDefault="002C6B38" w:rsidP="002C6B38">
            <w:pPr>
              <w:rPr>
                <w:rFonts w:ascii="Arial" w:hAnsi="Arial" w:cs="Arial"/>
                <w:sz w:val="18"/>
                <w:szCs w:val="20"/>
              </w:rPr>
            </w:pPr>
          </w:p>
        </w:tc>
        <w:tc>
          <w:tcPr>
            <w:tcW w:w="692" w:type="dxa"/>
            <w:tcBorders>
              <w:right w:val="single" w:sz="4" w:space="0" w:color="auto"/>
            </w:tcBorders>
            <w:vAlign w:val="center"/>
          </w:tcPr>
          <w:p w14:paraId="137B2CC6" w14:textId="2CBCDC39" w:rsidR="002C6B38" w:rsidRPr="002352E0" w:rsidRDefault="002C6B38" w:rsidP="002C6B38">
            <w:pPr>
              <w:rPr>
                <w:rFonts w:ascii="Arial" w:hAnsi="Arial" w:cs="Arial"/>
                <w:sz w:val="18"/>
                <w:szCs w:val="20"/>
              </w:rPr>
            </w:pPr>
          </w:p>
        </w:tc>
      </w:tr>
      <w:tr w:rsidR="002352E0" w:rsidRPr="002352E0" w14:paraId="47FDDA09" w14:textId="0C401BB7" w:rsidTr="001D5D9B">
        <w:trPr>
          <w:trHeight w:val="568"/>
        </w:trPr>
        <w:tc>
          <w:tcPr>
            <w:tcW w:w="3444" w:type="dxa"/>
            <w:tcBorders>
              <w:left w:val="single" w:sz="4" w:space="0" w:color="auto"/>
            </w:tcBorders>
            <w:vAlign w:val="center"/>
          </w:tcPr>
          <w:p w14:paraId="4BF3D8E8" w14:textId="5898ED1E" w:rsidR="002C6B38" w:rsidRPr="002352E0" w:rsidRDefault="002C6B38" w:rsidP="002C6B38">
            <w:pPr>
              <w:jc w:val="right"/>
              <w:rPr>
                <w:rFonts w:ascii="Arial" w:hAnsi="Arial" w:cs="Arial"/>
                <w:sz w:val="18"/>
                <w:szCs w:val="20"/>
              </w:rPr>
            </w:pPr>
            <w:r w:rsidRPr="002352E0">
              <w:rPr>
                <w:rFonts w:ascii="Arial" w:hAnsi="Arial" w:cs="Arial"/>
                <w:sz w:val="18"/>
                <w:szCs w:val="20"/>
              </w:rPr>
              <w:t>Demandado</w:t>
            </w:r>
          </w:p>
        </w:tc>
        <w:tc>
          <w:tcPr>
            <w:tcW w:w="698" w:type="dxa"/>
            <w:tcBorders>
              <w:right w:val="single" w:sz="4" w:space="0" w:color="auto"/>
            </w:tcBorders>
            <w:vAlign w:val="center"/>
          </w:tcPr>
          <w:p w14:paraId="64D52C72" w14:textId="78168610" w:rsidR="002C6B38" w:rsidRPr="002352E0" w:rsidRDefault="002C6B38" w:rsidP="002C6B38">
            <w:pPr>
              <w:jc w:val="center"/>
              <w:rPr>
                <w:rFonts w:ascii="Arial" w:hAnsi="Arial" w:cs="Arial"/>
                <w:sz w:val="18"/>
                <w:szCs w:val="20"/>
              </w:rPr>
            </w:pPr>
            <w:r w:rsidRPr="002352E0">
              <w:rPr>
                <w:rFonts w:ascii="Arial" w:hAnsi="Arial" w:cs="Arial"/>
                <w:sz w:val="18"/>
                <w:szCs w:val="20"/>
              </w:rPr>
              <w:t>=</w:t>
            </w:r>
          </w:p>
        </w:tc>
        <w:tc>
          <w:tcPr>
            <w:tcW w:w="4666" w:type="dxa"/>
            <w:gridSpan w:val="4"/>
            <w:tcBorders>
              <w:top w:val="single" w:sz="4" w:space="0" w:color="auto"/>
              <w:left w:val="single" w:sz="4" w:space="0" w:color="auto"/>
              <w:bottom w:val="single" w:sz="4" w:space="0" w:color="auto"/>
              <w:right w:val="single" w:sz="4" w:space="0" w:color="auto"/>
            </w:tcBorders>
            <w:vAlign w:val="center"/>
          </w:tcPr>
          <w:p w14:paraId="63C7C1CB" w14:textId="69984BDA" w:rsidR="002C6B38" w:rsidRPr="002352E0" w:rsidRDefault="00B87898" w:rsidP="002C6B38">
            <w:pPr>
              <w:rPr>
                <w:rFonts w:ascii="Arial" w:hAnsi="Arial" w:cs="Arial"/>
                <w:sz w:val="18"/>
                <w:szCs w:val="20"/>
              </w:rPr>
            </w:pPr>
            <m:oMathPara>
              <m:oMath>
                <m:sSubSup>
                  <m:sSubSupPr>
                    <m:ctrlPr>
                      <w:rPr>
                        <w:rFonts w:ascii="Cambria Math" w:hAnsi="Cambria Math"/>
                        <w:i/>
                        <w:sz w:val="24"/>
                        <w:szCs w:val="24"/>
                      </w:rPr>
                    </m:ctrlPr>
                  </m:sSubSupPr>
                  <m:e>
                    <m:r>
                      <w:rPr>
                        <w:rFonts w:ascii="Cambria Math" w:hAnsi="Cambria Math"/>
                        <w:sz w:val="24"/>
                        <w:szCs w:val="24"/>
                      </w:rPr>
                      <m:t>N</m:t>
                    </m:r>
                  </m:e>
                  <m:sub>
                    <m:r>
                      <w:rPr>
                        <w:rFonts w:ascii="Cambria Math" w:hAnsi="Cambria Math"/>
                        <w:sz w:val="24"/>
                        <w:szCs w:val="24"/>
                      </w:rPr>
                      <m:t>t</m:t>
                    </m:r>
                  </m:sub>
                  <m:sup>
                    <m:r>
                      <w:rPr>
                        <w:rFonts w:ascii="Cambria Math" w:hAnsi="Cambria Math"/>
                        <w:sz w:val="24"/>
                        <w:szCs w:val="24"/>
                      </w:rPr>
                      <m:t>RUPESU</m:t>
                    </m:r>
                  </m:sup>
                </m:sSubSup>
              </m:oMath>
            </m:oMathPara>
          </w:p>
        </w:tc>
        <w:tc>
          <w:tcPr>
            <w:tcW w:w="692" w:type="dxa"/>
            <w:tcBorders>
              <w:left w:val="single" w:sz="4" w:space="0" w:color="auto"/>
              <w:right w:val="single" w:sz="4" w:space="0" w:color="auto"/>
            </w:tcBorders>
            <w:vAlign w:val="center"/>
          </w:tcPr>
          <w:p w14:paraId="1273E212" w14:textId="77777777" w:rsidR="002C6B38" w:rsidRPr="002352E0" w:rsidRDefault="002C6B38" w:rsidP="002C6B38">
            <w:pPr>
              <w:rPr>
                <w:rFonts w:ascii="Arial" w:hAnsi="Arial" w:cs="Arial"/>
                <w:sz w:val="18"/>
                <w:szCs w:val="20"/>
              </w:rPr>
            </w:pPr>
          </w:p>
        </w:tc>
      </w:tr>
      <w:tr w:rsidR="002352E0" w:rsidRPr="002352E0" w14:paraId="39D30842" w14:textId="092753BF" w:rsidTr="00791B39">
        <w:trPr>
          <w:trHeight w:val="160"/>
        </w:trPr>
        <w:tc>
          <w:tcPr>
            <w:tcW w:w="9500" w:type="dxa"/>
            <w:gridSpan w:val="7"/>
            <w:tcBorders>
              <w:left w:val="single" w:sz="4" w:space="0" w:color="auto"/>
              <w:right w:val="single" w:sz="4" w:space="0" w:color="auto"/>
            </w:tcBorders>
            <w:vAlign w:val="center"/>
          </w:tcPr>
          <w:p w14:paraId="44C48A46" w14:textId="77777777" w:rsidR="002C6B38" w:rsidRPr="002352E0" w:rsidRDefault="002C6B38" w:rsidP="002C6B38">
            <w:pPr>
              <w:rPr>
                <w:rFonts w:ascii="Arial" w:hAnsi="Arial" w:cs="Arial"/>
                <w:sz w:val="18"/>
                <w:szCs w:val="20"/>
              </w:rPr>
            </w:pPr>
          </w:p>
        </w:tc>
      </w:tr>
      <w:tr w:rsidR="002352E0" w:rsidRPr="002352E0" w14:paraId="0444C1B3" w14:textId="146F9E5D" w:rsidTr="002C6B38">
        <w:trPr>
          <w:trHeight w:val="593"/>
        </w:trPr>
        <w:tc>
          <w:tcPr>
            <w:tcW w:w="3444" w:type="dxa"/>
            <w:tcBorders>
              <w:left w:val="single" w:sz="4" w:space="0" w:color="auto"/>
              <w:bottom w:val="single" w:sz="4" w:space="0" w:color="auto"/>
            </w:tcBorders>
            <w:vAlign w:val="center"/>
          </w:tcPr>
          <w:p w14:paraId="18557181" w14:textId="7EC64643" w:rsidR="002C6B38" w:rsidRPr="002352E0" w:rsidRDefault="0081231C" w:rsidP="002C6B38">
            <w:pPr>
              <w:jc w:val="right"/>
              <w:rPr>
                <w:rFonts w:ascii="Arial" w:hAnsi="Arial" w:cs="Arial"/>
                <w:sz w:val="18"/>
                <w:szCs w:val="20"/>
              </w:rPr>
            </w:pPr>
            <w:r>
              <w:rPr>
                <w:rFonts w:ascii="Arial" w:hAnsi="Arial" w:cs="Arial"/>
                <w:sz w:val="18"/>
                <w:szCs w:val="20"/>
              </w:rPr>
              <w:t xml:space="preserve">Por </w:t>
            </w:r>
            <w:r w:rsidR="002C6B38" w:rsidRPr="002352E0">
              <w:rPr>
                <w:rFonts w:ascii="Arial" w:hAnsi="Arial" w:cs="Arial"/>
                <w:sz w:val="18"/>
                <w:szCs w:val="20"/>
              </w:rPr>
              <w:t>Implementa</w:t>
            </w:r>
            <w:r>
              <w:rPr>
                <w:rFonts w:ascii="Arial" w:hAnsi="Arial" w:cs="Arial"/>
                <w:sz w:val="18"/>
                <w:szCs w:val="20"/>
              </w:rPr>
              <w:t>r</w:t>
            </w:r>
          </w:p>
        </w:tc>
        <w:tc>
          <w:tcPr>
            <w:tcW w:w="698" w:type="dxa"/>
            <w:tcBorders>
              <w:bottom w:val="single" w:sz="4" w:space="0" w:color="auto"/>
              <w:right w:val="single" w:sz="4" w:space="0" w:color="auto"/>
            </w:tcBorders>
            <w:vAlign w:val="center"/>
          </w:tcPr>
          <w:p w14:paraId="20F01258" w14:textId="1321F9DE" w:rsidR="002C6B38" w:rsidRPr="002352E0" w:rsidRDefault="002C6B38" w:rsidP="002C6B38">
            <w:pPr>
              <w:jc w:val="center"/>
              <w:rPr>
                <w:rFonts w:ascii="Arial" w:hAnsi="Arial" w:cs="Arial"/>
                <w:sz w:val="18"/>
                <w:szCs w:val="20"/>
              </w:rPr>
            </w:pPr>
            <w:r w:rsidRPr="002352E0">
              <w:rPr>
                <w:rFonts w:ascii="Arial" w:hAnsi="Arial" w:cs="Arial"/>
                <w:sz w:val="18"/>
                <w:szCs w:val="20"/>
              </w:rPr>
              <w:t>=</w:t>
            </w:r>
          </w:p>
        </w:tc>
        <w:tc>
          <w:tcPr>
            <w:tcW w:w="4666" w:type="dxa"/>
            <w:gridSpan w:val="4"/>
            <w:tcBorders>
              <w:top w:val="single" w:sz="4" w:space="0" w:color="auto"/>
              <w:left w:val="single" w:sz="4" w:space="0" w:color="auto"/>
              <w:bottom w:val="single" w:sz="4" w:space="0" w:color="auto"/>
              <w:right w:val="single" w:sz="4" w:space="0" w:color="auto"/>
            </w:tcBorders>
            <w:vAlign w:val="center"/>
          </w:tcPr>
          <w:p w14:paraId="3752E493" w14:textId="144831CF" w:rsidR="002C6B38" w:rsidRPr="002352E0" w:rsidRDefault="00B87898" w:rsidP="002C6B38">
            <w:pPr>
              <w:rPr>
                <w:rFonts w:ascii="Arial" w:hAnsi="Arial" w:cs="Arial"/>
                <w:sz w:val="18"/>
                <w:szCs w:val="20"/>
              </w:rPr>
            </w:pPr>
            <m:oMathPara>
              <m:oMath>
                <m:sSubSup>
                  <m:sSubSupPr>
                    <m:ctrlPr>
                      <w:rPr>
                        <w:rFonts w:ascii="Cambria Math" w:hAnsi="Cambria Math"/>
                        <w:i/>
                      </w:rPr>
                    </m:ctrlPr>
                  </m:sSubSupPr>
                  <m:e>
                    <m:r>
                      <w:rPr>
                        <w:rFonts w:ascii="Cambria Math" w:hAnsi="Cambria Math"/>
                        <w:sz w:val="20"/>
                        <w:szCs w:val="20"/>
                      </w:rPr>
                      <m:t>CUPFPREI</m:t>
                    </m:r>
                  </m:e>
                  <m:sub>
                    <m:r>
                      <w:rPr>
                        <w:rFonts w:ascii="Cambria Math" w:hAnsi="Cambria Math"/>
                      </w:rPr>
                      <m:t>t</m:t>
                    </m:r>
                  </m:sub>
                  <m:sup>
                    <m:r>
                      <w:rPr>
                        <w:rFonts w:ascii="Cambria Math" w:hAnsi="Cambria Math"/>
                      </w:rPr>
                      <m:t>I</m:t>
                    </m:r>
                  </m:sup>
                </m:sSubSup>
                <m:r>
                  <w:rPr>
                    <w:rFonts w:ascii="Cambria Math" w:hAnsi="Cambria Math"/>
                  </w:rPr>
                  <m:t>+</m:t>
                </m:r>
                <m:sSubSup>
                  <m:sSubSupPr>
                    <m:ctrlPr>
                      <w:rPr>
                        <w:rFonts w:ascii="Cambria Math" w:hAnsi="Cambria Math"/>
                        <w:i/>
                      </w:rPr>
                    </m:ctrlPr>
                  </m:sSubSupPr>
                  <m:e>
                    <m:r>
                      <w:rPr>
                        <w:rFonts w:ascii="Cambria Math" w:hAnsi="Cambria Math"/>
                      </w:rPr>
                      <m:t>CUPFPREI</m:t>
                    </m:r>
                  </m:e>
                  <m:sub>
                    <m:r>
                      <w:rPr>
                        <w:rFonts w:ascii="Cambria Math" w:hAnsi="Cambria Math"/>
                      </w:rPr>
                      <m:t>t</m:t>
                    </m:r>
                  </m:sub>
                  <m:sup>
                    <m:r>
                      <w:rPr>
                        <w:rFonts w:ascii="Cambria Math" w:hAnsi="Cambria Math"/>
                      </w:rPr>
                      <m:t>CIEUP</m:t>
                    </m:r>
                  </m:sup>
                </m:sSubSup>
              </m:oMath>
            </m:oMathPara>
          </w:p>
        </w:tc>
        <w:tc>
          <w:tcPr>
            <w:tcW w:w="692" w:type="dxa"/>
            <w:tcBorders>
              <w:left w:val="single" w:sz="4" w:space="0" w:color="auto"/>
              <w:bottom w:val="single" w:sz="4" w:space="0" w:color="auto"/>
              <w:right w:val="single" w:sz="4" w:space="0" w:color="auto"/>
            </w:tcBorders>
            <w:vAlign w:val="center"/>
          </w:tcPr>
          <w:p w14:paraId="21ACDE04" w14:textId="77777777" w:rsidR="002C6B38" w:rsidRPr="002352E0" w:rsidRDefault="002C6B38" w:rsidP="002C6B38">
            <w:pPr>
              <w:rPr>
                <w:rFonts w:ascii="Arial" w:hAnsi="Arial" w:cs="Arial"/>
                <w:sz w:val="18"/>
                <w:szCs w:val="20"/>
              </w:rPr>
            </w:pPr>
          </w:p>
          <w:p w14:paraId="7FCDFD31" w14:textId="77777777" w:rsidR="00246044" w:rsidRPr="002352E0" w:rsidRDefault="00246044" w:rsidP="002C6B38">
            <w:pPr>
              <w:rPr>
                <w:rFonts w:ascii="Arial" w:hAnsi="Arial" w:cs="Arial"/>
                <w:sz w:val="18"/>
                <w:szCs w:val="20"/>
              </w:rPr>
            </w:pPr>
          </w:p>
          <w:p w14:paraId="191B0FC8" w14:textId="77777777" w:rsidR="00246044" w:rsidRPr="002352E0" w:rsidRDefault="00246044" w:rsidP="002C6B38">
            <w:pPr>
              <w:rPr>
                <w:rFonts w:ascii="Arial" w:hAnsi="Arial" w:cs="Arial"/>
                <w:sz w:val="18"/>
                <w:szCs w:val="20"/>
              </w:rPr>
            </w:pPr>
          </w:p>
        </w:tc>
      </w:tr>
      <w:tr w:rsidR="002352E0" w:rsidRPr="002352E0" w14:paraId="3EB2CE05"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4018DCFF" w14:textId="6A0D39C8" w:rsidR="002352E0" w:rsidRPr="002352E0" w:rsidRDefault="002352E0" w:rsidP="002352E0">
            <w:pPr>
              <w:spacing w:before="120" w:after="120"/>
              <w:jc w:val="both"/>
              <w:rPr>
                <w:rFonts w:ascii="Arial" w:hAnsi="Arial"/>
                <w:sz w:val="20"/>
                <w:szCs w:val="20"/>
              </w:rPr>
            </w:pPr>
            <w:r w:rsidRPr="002352E0">
              <w:rPr>
                <w:rFonts w:ascii="Arial" w:hAnsi="Arial"/>
                <w:bCs/>
                <w:sz w:val="20"/>
                <w:szCs w:val="20"/>
              </w:rPr>
              <w:t xml:space="preserve">Tomando en cuenta la ecuación (1) y ecuación (2) detalladas en las precisiones técnicas, la fórmula para el cálculo del Porcentaje de unidades productoras que brindan el servicio de formación de pregrado en educación superior universitaria con capacidad instalada inadecuada </w:t>
            </w:r>
            <w:r w:rsidRPr="002352E0">
              <w:rPr>
                <w:rFonts w:ascii="Arial" w:hAnsi="Arial"/>
                <w:i/>
                <w:sz w:val="20"/>
                <w:szCs w:val="20"/>
              </w:rPr>
              <w:t>(</w:t>
            </w:r>
            <m:oMath>
              <m:sSub>
                <m:sSubPr>
                  <m:ctrlPr>
                    <w:rPr>
                      <w:rFonts w:ascii="Cambria Math" w:hAnsi="Cambria Math"/>
                      <w:i/>
                      <w:sz w:val="20"/>
                      <w:szCs w:val="20"/>
                    </w:rPr>
                  </m:ctrlPr>
                </m:sSubPr>
                <m:e>
                  <m:r>
                    <m:rPr>
                      <m:sty m:val="bi"/>
                    </m:rPr>
                    <w:rPr>
                      <w:rFonts w:ascii="Cambria Math" w:hAnsi="Cambria Math"/>
                      <w:sz w:val="20"/>
                      <w:szCs w:val="20"/>
                    </w:rPr>
                    <m:t>PUPFPREI</m:t>
                  </m:r>
                </m:e>
                <m:sub>
                  <m:r>
                    <m:rPr>
                      <m:nor/>
                    </m:rPr>
                    <w:rPr>
                      <w:rFonts w:ascii="Arial" w:hAnsi="Arial"/>
                      <w:i/>
                      <w:sz w:val="20"/>
                      <w:szCs w:val="20"/>
                    </w:rPr>
                    <m:t>t</m:t>
                  </m:r>
                </m:sub>
              </m:sSub>
            </m:oMath>
            <w:r w:rsidRPr="002352E0">
              <w:rPr>
                <w:rFonts w:ascii="Arial" w:hAnsi="Arial"/>
                <w:i/>
                <w:sz w:val="20"/>
                <w:szCs w:val="20"/>
              </w:rPr>
              <w:t xml:space="preserve">) </w:t>
            </w:r>
            <w:r w:rsidRPr="002352E0">
              <w:rPr>
                <w:rFonts w:ascii="Arial" w:hAnsi="Arial"/>
                <w:sz w:val="20"/>
                <w:szCs w:val="20"/>
              </w:rPr>
              <w:t>es la siguiente:</w:t>
            </w:r>
          </w:p>
          <w:p w14:paraId="14E2E746" w14:textId="77777777" w:rsidR="002352E0" w:rsidRPr="002352E0" w:rsidRDefault="002352E0" w:rsidP="002352E0">
            <w:pPr>
              <w:spacing w:before="240" w:after="120"/>
              <w:contextualSpacing/>
              <w:jc w:val="both"/>
              <w:rPr>
                <w:rFonts w:ascii="Arial" w:hAnsi="Arial"/>
                <w:sz w:val="20"/>
                <w:szCs w:val="20"/>
              </w:rPr>
            </w:pPr>
          </w:p>
          <w:p w14:paraId="5FCF2A97" w14:textId="77777777" w:rsidR="002352E0" w:rsidRPr="002352E0" w:rsidRDefault="002352E0" w:rsidP="002352E0">
            <w:pPr>
              <w:spacing w:before="240" w:after="120"/>
              <w:contextualSpacing/>
              <w:jc w:val="both"/>
              <w:rPr>
                <w:rFonts w:ascii="Arial" w:hAnsi="Arial"/>
                <w:sz w:val="20"/>
                <w:szCs w:val="20"/>
              </w:rPr>
            </w:pPr>
          </w:p>
          <w:p w14:paraId="29A1CB9B" w14:textId="77777777" w:rsidR="002352E0" w:rsidRPr="002352E0" w:rsidRDefault="00B87898" w:rsidP="002352E0">
            <w:pPr>
              <w:spacing w:before="120" w:after="120"/>
              <w:contextualSpacing/>
              <w:jc w:val="both"/>
              <w:rPr>
                <w:rFonts w:ascii="Arial" w:hAnsi="Arial"/>
                <w:i/>
                <w:sz w:val="24"/>
                <w:szCs w:val="24"/>
                <w:lang w:val="en-US"/>
              </w:rPr>
            </w:pPr>
            <m:oMathPara>
              <m:oMath>
                <m:sSub>
                  <m:sSubPr>
                    <m:ctrlPr>
                      <w:rPr>
                        <w:rFonts w:ascii="Cambria Math" w:hAnsi="Cambria Math"/>
                        <w:i/>
                        <w:sz w:val="24"/>
                        <w:szCs w:val="24"/>
                      </w:rPr>
                    </m:ctrlPr>
                  </m:sSubPr>
                  <m:e>
                    <m:r>
                      <m:rPr>
                        <m:sty m:val="bi"/>
                      </m:rPr>
                      <w:rPr>
                        <w:rFonts w:ascii="Cambria Math" w:hAnsi="Cambria Math"/>
                        <w:sz w:val="24"/>
                        <w:szCs w:val="24"/>
                      </w:rPr>
                      <m:t>PUPFPREI</m:t>
                    </m:r>
                  </m:e>
                  <m:sub>
                    <m:r>
                      <m:rPr>
                        <m:nor/>
                      </m:rPr>
                      <w:rPr>
                        <w:rFonts w:ascii="Arial" w:hAnsi="Arial"/>
                        <w:i/>
                        <w:sz w:val="24"/>
                        <w:szCs w:val="24"/>
                        <w:lang w:val="en-US"/>
                      </w:rPr>
                      <m:t>t</m:t>
                    </m:r>
                  </m:sub>
                </m:sSub>
                <m:r>
                  <w:rPr>
                    <w:rFonts w:ascii="Cambria Math" w:hAnsi="Cambria Math"/>
                    <w:sz w:val="24"/>
                    <w:szCs w:val="24"/>
                    <w:lang w:val="en-US"/>
                  </w:rPr>
                  <m:t xml:space="preserve">= </m:t>
                </m:r>
                <m:f>
                  <m:fPr>
                    <m:ctrlPr>
                      <w:rPr>
                        <w:rFonts w:ascii="Cambria Math" w:hAnsi="Cambria Math"/>
                        <w:i/>
                        <w:sz w:val="24"/>
                        <w:szCs w:val="24"/>
                      </w:rPr>
                    </m:ctrlPr>
                  </m:fPr>
                  <m:num>
                    <m:sSubSup>
                      <m:sSubSupPr>
                        <m:ctrlPr>
                          <w:rPr>
                            <w:rFonts w:ascii="Cambria Math" w:hAnsi="Cambria Math"/>
                            <w:i/>
                          </w:rPr>
                        </m:ctrlPr>
                      </m:sSubSupPr>
                      <m:e>
                        <m:r>
                          <w:rPr>
                            <w:rFonts w:ascii="Cambria Math" w:hAnsi="Cambria Math"/>
                            <w:sz w:val="20"/>
                            <w:szCs w:val="20"/>
                          </w:rPr>
                          <m:t>CUPFPREI</m:t>
                        </m:r>
                      </m:e>
                      <m:sub>
                        <m:r>
                          <w:rPr>
                            <w:rFonts w:ascii="Cambria Math" w:hAnsi="Cambria Math"/>
                          </w:rPr>
                          <m:t>t</m:t>
                        </m:r>
                      </m:sub>
                      <m:sup>
                        <m:r>
                          <w:rPr>
                            <w:rFonts w:ascii="Cambria Math" w:hAnsi="Cambria Math"/>
                          </w:rPr>
                          <m:t>I</m:t>
                        </m:r>
                      </m:sup>
                    </m:sSubSup>
                    <m:r>
                      <w:rPr>
                        <w:rFonts w:ascii="Cambria Math" w:hAnsi="Cambria Math"/>
                        <w:lang w:val="en-US"/>
                      </w:rPr>
                      <m:t>+</m:t>
                    </m:r>
                    <m:sSubSup>
                      <m:sSubSupPr>
                        <m:ctrlPr>
                          <w:rPr>
                            <w:rFonts w:ascii="Cambria Math" w:hAnsi="Cambria Math"/>
                            <w:i/>
                          </w:rPr>
                        </m:ctrlPr>
                      </m:sSubSupPr>
                      <m:e>
                        <m:r>
                          <w:rPr>
                            <w:rFonts w:ascii="Cambria Math" w:hAnsi="Cambria Math"/>
                          </w:rPr>
                          <m:t>CUPFPREI</m:t>
                        </m:r>
                      </m:e>
                      <m:sub>
                        <m:r>
                          <w:rPr>
                            <w:rFonts w:ascii="Cambria Math" w:hAnsi="Cambria Math"/>
                          </w:rPr>
                          <m:t>t</m:t>
                        </m:r>
                      </m:sub>
                      <m:sup>
                        <m:r>
                          <w:rPr>
                            <w:rFonts w:ascii="Cambria Math" w:hAnsi="Cambria Math"/>
                          </w:rPr>
                          <m:t>CIEUP</m:t>
                        </m:r>
                      </m:sup>
                    </m:sSubSup>
                  </m:num>
                  <m:den>
                    <m:sSubSup>
                      <m:sSubSupPr>
                        <m:ctrlPr>
                          <w:rPr>
                            <w:rFonts w:ascii="Cambria Math" w:hAnsi="Cambria Math"/>
                            <w:i/>
                            <w:sz w:val="24"/>
                            <w:szCs w:val="24"/>
                          </w:rPr>
                        </m:ctrlPr>
                      </m:sSubSupPr>
                      <m:e>
                        <m:r>
                          <w:rPr>
                            <w:rFonts w:ascii="Cambria Math" w:hAnsi="Cambria Math"/>
                            <w:sz w:val="24"/>
                            <w:szCs w:val="24"/>
                          </w:rPr>
                          <m:t>N</m:t>
                        </m:r>
                      </m:e>
                      <m:sub>
                        <m:r>
                          <w:rPr>
                            <w:rFonts w:ascii="Cambria Math" w:hAnsi="Cambria Math"/>
                            <w:sz w:val="24"/>
                            <w:szCs w:val="24"/>
                          </w:rPr>
                          <m:t>t</m:t>
                        </m:r>
                      </m:sub>
                      <m:sup>
                        <m:r>
                          <w:rPr>
                            <w:rFonts w:ascii="Cambria Math" w:hAnsi="Cambria Math"/>
                            <w:sz w:val="24"/>
                            <w:szCs w:val="24"/>
                          </w:rPr>
                          <m:t>RUPESU</m:t>
                        </m:r>
                      </m:sup>
                    </m:sSubSup>
                  </m:den>
                </m:f>
              </m:oMath>
            </m:oMathPara>
          </w:p>
          <w:p w14:paraId="3F0CD09A" w14:textId="77777777" w:rsidR="002352E0" w:rsidRPr="002352E0" w:rsidRDefault="002352E0" w:rsidP="002352E0">
            <w:pPr>
              <w:spacing w:before="120" w:after="120"/>
              <w:contextualSpacing/>
              <w:jc w:val="both"/>
              <w:rPr>
                <w:rFonts w:ascii="Arial" w:hAnsi="Arial"/>
                <w:sz w:val="24"/>
                <w:szCs w:val="24"/>
                <w:lang w:val="en-US"/>
              </w:rPr>
            </w:pPr>
          </w:p>
          <w:p w14:paraId="69AB6EDF" w14:textId="77777777" w:rsidR="002352E0" w:rsidRPr="002352E0" w:rsidRDefault="002352E0" w:rsidP="002352E0">
            <w:pPr>
              <w:spacing w:before="120" w:after="120"/>
              <w:contextualSpacing/>
              <w:jc w:val="both"/>
              <w:rPr>
                <w:rFonts w:ascii="Arial" w:hAnsi="Arial"/>
                <w:sz w:val="20"/>
                <w:szCs w:val="20"/>
                <w:lang w:val="en-US"/>
              </w:rPr>
            </w:pPr>
          </w:p>
          <w:p w14:paraId="70C9536D" w14:textId="77777777" w:rsidR="002352E0" w:rsidRPr="002352E0" w:rsidRDefault="00B87898" w:rsidP="002352E0">
            <w:pPr>
              <w:spacing w:before="120" w:after="120"/>
              <w:contextualSpacing/>
              <w:jc w:val="both"/>
              <w:rPr>
                <w:rFonts w:ascii="Arial" w:hAnsi="Arial"/>
                <w:bCs/>
                <w:sz w:val="20"/>
                <w:szCs w:val="20"/>
              </w:rPr>
            </w:pPr>
            <m:oMath>
              <m:sSub>
                <m:sSubPr>
                  <m:ctrlPr>
                    <w:rPr>
                      <w:rFonts w:ascii="Cambria Math" w:hAnsi="Cambria Math"/>
                      <w:b/>
                      <w:i/>
                      <w:sz w:val="24"/>
                      <w:szCs w:val="24"/>
                    </w:rPr>
                  </m:ctrlPr>
                </m:sSubPr>
                <m:e>
                  <m:r>
                    <m:rPr>
                      <m:sty m:val="bi"/>
                    </m:rPr>
                    <w:rPr>
                      <w:rFonts w:ascii="Cambria Math" w:hAnsi="Cambria Math"/>
                      <w:sz w:val="24"/>
                      <w:szCs w:val="24"/>
                    </w:rPr>
                    <m:t>PUPFPREI</m:t>
                  </m:r>
                </m:e>
                <m:sub>
                  <m:r>
                    <m:rPr>
                      <m:nor/>
                    </m:rPr>
                    <w:rPr>
                      <w:rFonts w:ascii="Arial" w:hAnsi="Arial"/>
                      <w:b/>
                      <w:i/>
                      <w:sz w:val="24"/>
                      <w:szCs w:val="24"/>
                    </w:rPr>
                    <m:t>t</m:t>
                  </m:r>
                </m:sub>
              </m:sSub>
              <m:r>
                <m:rPr>
                  <m:sty m:val="p"/>
                </m:rPr>
                <w:rPr>
                  <w:rFonts w:ascii="Cambria Math" w:hAnsi="Cambria Math"/>
                  <w:sz w:val="20"/>
                  <w:szCs w:val="20"/>
                </w:rPr>
                <m:t>:</m:t>
              </m:r>
            </m:oMath>
            <w:r w:rsidR="002352E0" w:rsidRPr="002352E0">
              <w:rPr>
                <w:rFonts w:ascii="Arial" w:hAnsi="Arial"/>
                <w:sz w:val="20"/>
                <w:szCs w:val="20"/>
              </w:rPr>
              <w:t xml:space="preserve"> </w:t>
            </w:r>
            <w:r w:rsidR="002352E0" w:rsidRPr="002352E0">
              <w:rPr>
                <w:rFonts w:ascii="Arial" w:hAnsi="Arial"/>
                <w:bCs/>
                <w:sz w:val="20"/>
                <w:szCs w:val="20"/>
              </w:rPr>
              <w:t xml:space="preserve">Porcentaje de unidades productoras que brindan el servicio de formación de pregrado en educación superior universitaria con capacidad instalada inadecuada </w:t>
            </w:r>
            <w:r w:rsidR="002352E0" w:rsidRPr="002352E0">
              <w:rPr>
                <w:rFonts w:ascii="Arial" w:hAnsi="Arial"/>
                <w:sz w:val="20"/>
                <w:szCs w:val="20"/>
              </w:rPr>
              <w:t>en el tiempo t</w:t>
            </w:r>
            <w:r w:rsidR="002352E0" w:rsidRPr="002352E0">
              <w:rPr>
                <w:rFonts w:ascii="Arial" w:hAnsi="Arial"/>
                <w:bCs/>
                <w:sz w:val="20"/>
                <w:szCs w:val="20"/>
              </w:rPr>
              <w:t>.</w:t>
            </w:r>
          </w:p>
          <w:p w14:paraId="76926472" w14:textId="77777777" w:rsidR="002352E0" w:rsidRPr="002352E0" w:rsidRDefault="002352E0" w:rsidP="002352E0">
            <w:pPr>
              <w:spacing w:before="120" w:after="120"/>
              <w:contextualSpacing/>
              <w:jc w:val="both"/>
              <w:rPr>
                <w:rFonts w:ascii="Arial" w:hAnsi="Arial"/>
                <w:bCs/>
                <w:sz w:val="20"/>
                <w:szCs w:val="20"/>
              </w:rPr>
            </w:pPr>
          </w:p>
          <w:p w14:paraId="69246053" w14:textId="77777777" w:rsidR="002352E0" w:rsidRPr="002352E0" w:rsidRDefault="00B87898" w:rsidP="002352E0">
            <w:pPr>
              <w:spacing w:before="120" w:after="120"/>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CUPFPREI</m:t>
                  </m:r>
                </m:e>
                <m:sub>
                  <m:r>
                    <w:rPr>
                      <w:rFonts w:ascii="Cambria Math" w:hAnsi="Cambria Math"/>
                      <w:sz w:val="20"/>
                      <w:szCs w:val="20"/>
                    </w:rPr>
                    <m:t>t</m:t>
                  </m:r>
                </m:sub>
                <m:sup>
                  <m:r>
                    <w:rPr>
                      <w:rFonts w:ascii="Cambria Math" w:hAnsi="Cambria Math"/>
                      <w:sz w:val="20"/>
                      <w:szCs w:val="20"/>
                    </w:rPr>
                    <m:t>I</m:t>
                  </m:r>
                </m:sup>
              </m:sSubSup>
              <m:r>
                <w:rPr>
                  <w:rFonts w:ascii="Cambria Math" w:eastAsiaTheme="minorEastAsia" w:hAnsi="Cambria Math"/>
                  <w:sz w:val="20"/>
                  <w:szCs w:val="20"/>
                </w:rPr>
                <m:t>:</m:t>
              </m:r>
            </m:oMath>
            <w:r w:rsidR="002352E0" w:rsidRPr="002352E0">
              <w:rPr>
                <w:rFonts w:ascii="Arial" w:hAnsi="Arial"/>
                <w:sz w:val="20"/>
                <w:szCs w:val="20"/>
              </w:rPr>
              <w:t xml:space="preserve"> Cantidad de unidades productoras con el servicio de </w:t>
            </w:r>
            <w:r w:rsidR="002352E0" w:rsidRPr="002352E0">
              <w:rPr>
                <w:rFonts w:ascii="Arial" w:hAnsi="Arial"/>
                <w:bCs/>
                <w:sz w:val="20"/>
                <w:szCs w:val="20"/>
              </w:rPr>
              <w:t>formación de pregrado en educación superior universitaria</w:t>
            </w:r>
            <w:r w:rsidR="002352E0" w:rsidRPr="002352E0">
              <w:rPr>
                <w:rFonts w:ascii="Arial" w:hAnsi="Arial"/>
                <w:sz w:val="20"/>
                <w:szCs w:val="20"/>
              </w:rPr>
              <w:t xml:space="preserve"> </w:t>
            </w:r>
            <w:r w:rsidR="002352E0" w:rsidRPr="002352E0">
              <w:rPr>
                <w:rFonts w:ascii="Arial" w:hAnsi="Arial"/>
                <w:bCs/>
                <w:sz w:val="20"/>
                <w:szCs w:val="20"/>
                <w:lang w:val="es-MX"/>
              </w:rPr>
              <w:t>con capacidad instalada inadecuada</w:t>
            </w:r>
            <w:r w:rsidR="002352E0" w:rsidRPr="002352E0">
              <w:rPr>
                <w:rFonts w:ascii="Arial" w:hAnsi="Arial"/>
                <w:sz w:val="20"/>
                <w:szCs w:val="20"/>
              </w:rPr>
              <w:t xml:space="preserve"> identificadas en la “Base de Datos de Monitoreo del Estado de las Unidades Productoras en el Marco del Invierte.pe” en el tiempo t.</w:t>
            </w:r>
          </w:p>
          <w:p w14:paraId="3390342F" w14:textId="77777777" w:rsidR="002352E0" w:rsidRPr="002352E0" w:rsidRDefault="002352E0" w:rsidP="002352E0">
            <w:pPr>
              <w:spacing w:before="120" w:after="120"/>
              <w:contextualSpacing/>
              <w:jc w:val="both"/>
              <w:rPr>
                <w:rFonts w:ascii="Arial" w:hAnsi="Arial"/>
                <w:sz w:val="20"/>
                <w:szCs w:val="20"/>
              </w:rPr>
            </w:pPr>
          </w:p>
          <w:p w14:paraId="3E2EB55B" w14:textId="77777777" w:rsidR="002352E0" w:rsidRPr="002352E0" w:rsidRDefault="00B87898" w:rsidP="002352E0">
            <w:pPr>
              <w:spacing w:before="120" w:after="120"/>
              <w:contextualSpacing/>
              <w:jc w:val="both"/>
              <w:rPr>
                <w:rFonts w:ascii="Arial" w:hAnsi="Arial"/>
                <w:sz w:val="20"/>
                <w:szCs w:val="20"/>
              </w:rPr>
            </w:pPr>
            <m:oMath>
              <m:sSubSup>
                <m:sSubSupPr>
                  <m:ctrlPr>
                    <w:rPr>
                      <w:rFonts w:ascii="Cambria Math" w:hAnsi="Cambria Math"/>
                      <w:i/>
                    </w:rPr>
                  </m:ctrlPr>
                </m:sSubSupPr>
                <m:e>
                  <m:r>
                    <w:rPr>
                      <w:rFonts w:ascii="Cambria Math" w:hAnsi="Cambria Math"/>
                    </w:rPr>
                    <m:t>CUPFPREI</m:t>
                  </m:r>
                </m:e>
                <m:sub>
                  <m:r>
                    <w:rPr>
                      <w:rFonts w:ascii="Cambria Math" w:hAnsi="Cambria Math"/>
                    </w:rPr>
                    <m:t>t</m:t>
                  </m:r>
                </m:sub>
                <m:sup>
                  <m:r>
                    <w:rPr>
                      <w:rFonts w:ascii="Cambria Math" w:hAnsi="Cambria Math"/>
                    </w:rPr>
                    <m:t>CIEUP</m:t>
                  </m:r>
                </m:sup>
              </m:sSubSup>
              <m:r>
                <w:rPr>
                  <w:rFonts w:ascii="Cambria Math" w:hAnsi="Cambria Math"/>
                </w:rPr>
                <m:t>:</m:t>
              </m:r>
            </m:oMath>
            <w:r w:rsidR="002352E0" w:rsidRPr="002352E0">
              <w:rPr>
                <w:rFonts w:ascii="Arial" w:hAnsi="Arial"/>
                <w:sz w:val="20"/>
                <w:szCs w:val="20"/>
              </w:rPr>
              <w:t xml:space="preserve"> Cantidad de unidades productoras con el servicio de </w:t>
            </w:r>
            <w:r w:rsidR="002352E0" w:rsidRPr="002352E0">
              <w:rPr>
                <w:rFonts w:ascii="Arial" w:hAnsi="Arial"/>
                <w:bCs/>
                <w:sz w:val="20"/>
                <w:szCs w:val="20"/>
              </w:rPr>
              <w:t>formación de pregrado en educación superior universitaria</w:t>
            </w:r>
            <w:r w:rsidR="002352E0" w:rsidRPr="002352E0">
              <w:rPr>
                <w:rFonts w:ascii="Arial" w:hAnsi="Arial"/>
                <w:sz w:val="20"/>
                <w:szCs w:val="20"/>
              </w:rPr>
              <w:t xml:space="preserve"> </w:t>
            </w:r>
            <w:r w:rsidR="002352E0" w:rsidRPr="002352E0">
              <w:rPr>
                <w:rFonts w:ascii="Arial" w:hAnsi="Arial"/>
                <w:bCs/>
                <w:sz w:val="20"/>
                <w:szCs w:val="20"/>
                <w:lang w:val="es-MX"/>
              </w:rPr>
              <w:t>con capacidad instalada inadecuada</w:t>
            </w:r>
            <w:r w:rsidR="002352E0" w:rsidRPr="002352E0">
              <w:rPr>
                <w:rFonts w:ascii="Arial" w:hAnsi="Arial"/>
                <w:sz w:val="20"/>
                <w:szCs w:val="20"/>
              </w:rPr>
              <w:t xml:space="preserve"> identificadas en la “Base de Datos de la Metodología para Estimar el Estado de las Escuelas Profesionales mediante la Información del Censo de Universidades Públicas” en el tiempo t.</w:t>
            </w:r>
          </w:p>
          <w:p w14:paraId="20F04C70" w14:textId="77777777" w:rsidR="002352E0" w:rsidRPr="002352E0" w:rsidRDefault="002352E0" w:rsidP="002352E0">
            <w:pPr>
              <w:spacing w:before="120" w:after="120"/>
              <w:contextualSpacing/>
              <w:jc w:val="both"/>
              <w:rPr>
                <w:rFonts w:ascii="Arial" w:hAnsi="Arial"/>
                <w:sz w:val="20"/>
                <w:szCs w:val="20"/>
              </w:rPr>
            </w:pPr>
          </w:p>
          <w:p w14:paraId="3DB11923" w14:textId="77777777" w:rsidR="002352E0" w:rsidRPr="002352E0" w:rsidRDefault="00B87898" w:rsidP="002352E0">
            <w:pPr>
              <w:spacing w:before="120" w:after="120"/>
              <w:contextualSpacing/>
              <w:jc w:val="both"/>
              <w:rPr>
                <w:rFonts w:ascii="Arial" w:hAnsi="Arial"/>
                <w:sz w:val="20"/>
                <w:szCs w:val="20"/>
              </w:rPr>
            </w:pPr>
            <m:oMath>
              <m:sSubSup>
                <m:sSubSupPr>
                  <m:ctrlPr>
                    <w:rPr>
                      <w:rFonts w:ascii="Cambria Math" w:hAnsi="Cambria Math"/>
                      <w:i/>
                      <w:sz w:val="24"/>
                      <w:szCs w:val="24"/>
                    </w:rPr>
                  </m:ctrlPr>
                </m:sSubSupPr>
                <m:e>
                  <m:r>
                    <w:rPr>
                      <w:rFonts w:ascii="Cambria Math" w:hAnsi="Cambria Math"/>
                      <w:sz w:val="24"/>
                      <w:szCs w:val="24"/>
                    </w:rPr>
                    <m:t>N</m:t>
                  </m:r>
                </m:e>
                <m:sub>
                  <m:r>
                    <w:rPr>
                      <w:rFonts w:ascii="Cambria Math" w:hAnsi="Cambria Math"/>
                      <w:sz w:val="24"/>
                      <w:szCs w:val="24"/>
                    </w:rPr>
                    <m:t>t</m:t>
                  </m:r>
                </m:sub>
                <m:sup>
                  <m:r>
                    <w:rPr>
                      <w:rFonts w:ascii="Cambria Math" w:hAnsi="Cambria Math"/>
                      <w:sz w:val="24"/>
                      <w:szCs w:val="24"/>
                    </w:rPr>
                    <m:t>RUPESU</m:t>
                  </m:r>
                </m:sup>
              </m:sSubSup>
              <m:r>
                <w:rPr>
                  <w:rFonts w:ascii="Cambria Math" w:hAnsi="Cambria Math"/>
                </w:rPr>
                <m:t>:</m:t>
              </m:r>
            </m:oMath>
            <w:r w:rsidR="002352E0" w:rsidRPr="002352E0">
              <w:rPr>
                <w:rFonts w:ascii="Arial" w:hAnsi="Arial"/>
                <w:sz w:val="20"/>
                <w:szCs w:val="20"/>
              </w:rPr>
              <w:t xml:space="preserve"> Cantidad total de unidades productoras con el servicio de </w:t>
            </w:r>
            <w:r w:rsidR="002352E0" w:rsidRPr="002352E0">
              <w:rPr>
                <w:rFonts w:ascii="Arial" w:hAnsi="Arial"/>
                <w:bCs/>
                <w:sz w:val="20"/>
                <w:szCs w:val="20"/>
              </w:rPr>
              <w:t>formación de pregrado en educación superior universitaria</w:t>
            </w:r>
            <w:r w:rsidR="002352E0" w:rsidRPr="002352E0">
              <w:rPr>
                <w:rFonts w:ascii="Arial" w:hAnsi="Arial"/>
                <w:sz w:val="20"/>
                <w:szCs w:val="20"/>
              </w:rPr>
              <w:t xml:space="preserve"> identificadas en la base de datos del “Registro de Unidades Productoras Asociadas a la Educación Superior Universitaria” en el tiempo t.</w:t>
            </w:r>
          </w:p>
          <w:p w14:paraId="3B36C1BA" w14:textId="77777777" w:rsidR="00246044" w:rsidRPr="002352E0" w:rsidRDefault="00246044" w:rsidP="002C6B38">
            <w:pPr>
              <w:rPr>
                <w:rFonts w:ascii="Arial" w:hAnsi="Arial" w:cs="Arial"/>
                <w:b/>
                <w:bCs/>
                <w:szCs w:val="20"/>
              </w:rPr>
            </w:pPr>
          </w:p>
        </w:tc>
      </w:tr>
      <w:tr w:rsidR="002352E0" w:rsidRPr="002352E0" w14:paraId="730684A9" w14:textId="4CA7E152"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5F7BF502" w14:textId="73F919D4" w:rsidR="002C6B38" w:rsidRPr="002352E0" w:rsidRDefault="002C6B38" w:rsidP="002C6B38">
            <w:pPr>
              <w:rPr>
                <w:rFonts w:ascii="Arial" w:hAnsi="Arial" w:cs="Arial"/>
                <w:sz w:val="18"/>
                <w:szCs w:val="20"/>
              </w:rPr>
            </w:pPr>
            <w:r w:rsidRPr="002352E0">
              <w:rPr>
                <w:rFonts w:ascii="Arial" w:hAnsi="Arial" w:cs="Arial"/>
                <w:b/>
                <w:bCs/>
                <w:szCs w:val="20"/>
              </w:rPr>
              <w:t>Precisiones</w:t>
            </w:r>
            <w:r w:rsidRPr="002352E0">
              <w:rPr>
                <w:rFonts w:ascii="Arial" w:hAnsi="Arial" w:cs="Arial"/>
                <w:b/>
                <w:bCs/>
                <w:sz w:val="20"/>
                <w:szCs w:val="20"/>
              </w:rPr>
              <w:t xml:space="preserve"> </w:t>
            </w:r>
            <w:r w:rsidRPr="002352E0">
              <w:rPr>
                <w:rFonts w:ascii="Arial" w:hAnsi="Arial" w:cs="Arial"/>
                <w:b/>
                <w:bCs/>
                <w:szCs w:val="20"/>
              </w:rPr>
              <w:t>Técnicas</w:t>
            </w:r>
          </w:p>
        </w:tc>
      </w:tr>
      <w:tr w:rsidR="00C422C0" w:rsidRPr="00C422C0" w14:paraId="706D69A9"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78F947CE" w14:textId="77777777" w:rsidR="00A6796B" w:rsidRPr="00C422C0" w:rsidRDefault="00A6796B" w:rsidP="00A6796B">
            <w:pPr>
              <w:autoSpaceDE w:val="0"/>
              <w:autoSpaceDN w:val="0"/>
              <w:contextualSpacing/>
              <w:jc w:val="both"/>
              <w:rPr>
                <w:rFonts w:ascii="Arial" w:hAnsi="Arial"/>
                <w:color w:val="FF0000"/>
                <w:sz w:val="20"/>
                <w:szCs w:val="20"/>
              </w:rPr>
            </w:pPr>
          </w:p>
          <w:p w14:paraId="74AB18F8" w14:textId="77777777" w:rsidR="002352E0" w:rsidRPr="00562C47" w:rsidRDefault="002352E0" w:rsidP="002352E0">
            <w:pPr>
              <w:pStyle w:val="Prrafodelista"/>
              <w:numPr>
                <w:ilvl w:val="0"/>
                <w:numId w:val="7"/>
              </w:numPr>
              <w:jc w:val="both"/>
              <w:rPr>
                <w:rFonts w:ascii="Arial" w:hAnsi="Arial"/>
                <w:sz w:val="20"/>
                <w:szCs w:val="20"/>
              </w:rPr>
            </w:pPr>
            <w:r>
              <w:rPr>
                <w:rFonts w:ascii="Arial" w:hAnsi="Arial"/>
                <w:b/>
                <w:sz w:val="20"/>
                <w:szCs w:val="20"/>
              </w:rPr>
              <w:lastRenderedPageBreak/>
              <w:t>M</w:t>
            </w:r>
            <w:r w:rsidRPr="006B1118">
              <w:rPr>
                <w:rFonts w:ascii="Arial" w:hAnsi="Arial"/>
                <w:b/>
                <w:sz w:val="20"/>
                <w:szCs w:val="20"/>
              </w:rPr>
              <w:t>etodologías para estimar el estado o capacidad instalada de la UP o escuela profesional</w:t>
            </w:r>
            <w:r>
              <w:rPr>
                <w:rFonts w:ascii="Arial" w:hAnsi="Arial"/>
                <w:sz w:val="20"/>
                <w:szCs w:val="20"/>
              </w:rPr>
              <w:t>.</w:t>
            </w:r>
            <w:r w:rsidRPr="00562C47">
              <w:rPr>
                <w:rFonts w:ascii="Arial" w:hAnsi="Arial"/>
                <w:sz w:val="20"/>
                <w:szCs w:val="20"/>
              </w:rPr>
              <w:t xml:space="preserve"> </w:t>
            </w:r>
            <w:r>
              <w:rPr>
                <w:rFonts w:ascii="Arial" w:hAnsi="Arial"/>
                <w:sz w:val="20"/>
                <w:szCs w:val="20"/>
              </w:rPr>
              <w:t xml:space="preserve">Se encuentra organizado de acuerdo a las </w:t>
            </w:r>
            <w:r w:rsidRPr="00562C47">
              <w:rPr>
                <w:rFonts w:ascii="Arial" w:hAnsi="Arial"/>
                <w:sz w:val="20"/>
                <w:szCs w:val="20"/>
              </w:rPr>
              <w:t>fuentes de información</w:t>
            </w:r>
            <w:r>
              <w:rPr>
                <w:rFonts w:ascii="Arial" w:hAnsi="Arial"/>
                <w:sz w:val="20"/>
                <w:szCs w:val="20"/>
              </w:rPr>
              <w:t xml:space="preserve"> que a continuación se presentan</w:t>
            </w:r>
            <w:r w:rsidRPr="00562C47">
              <w:rPr>
                <w:rFonts w:ascii="Arial" w:hAnsi="Arial"/>
                <w:sz w:val="20"/>
                <w:szCs w:val="20"/>
              </w:rPr>
              <w:t>:</w:t>
            </w:r>
          </w:p>
          <w:p w14:paraId="62E9E2D2" w14:textId="77777777" w:rsidR="002352E0" w:rsidRDefault="002352E0" w:rsidP="002352E0">
            <w:pPr>
              <w:jc w:val="both"/>
              <w:rPr>
                <w:rFonts w:ascii="Arial" w:hAnsi="Arial"/>
                <w:sz w:val="20"/>
                <w:szCs w:val="20"/>
              </w:rPr>
            </w:pPr>
          </w:p>
          <w:p w14:paraId="41AF6E87" w14:textId="77777777" w:rsidR="002352E0" w:rsidRDefault="002352E0" w:rsidP="002352E0">
            <w:pPr>
              <w:pStyle w:val="Prrafodelista"/>
              <w:numPr>
                <w:ilvl w:val="1"/>
                <w:numId w:val="7"/>
              </w:numPr>
              <w:jc w:val="both"/>
              <w:rPr>
                <w:rFonts w:ascii="Arial" w:hAnsi="Arial"/>
                <w:sz w:val="20"/>
                <w:szCs w:val="20"/>
              </w:rPr>
            </w:pPr>
            <w:r>
              <w:rPr>
                <w:rFonts w:ascii="Arial" w:hAnsi="Arial"/>
                <w:sz w:val="20"/>
                <w:szCs w:val="20"/>
              </w:rPr>
              <w:t>Según la</w:t>
            </w:r>
            <w:r w:rsidRPr="00F637C9">
              <w:rPr>
                <w:rFonts w:ascii="Arial" w:hAnsi="Arial"/>
                <w:sz w:val="20"/>
                <w:szCs w:val="20"/>
              </w:rPr>
              <w:t xml:space="preserve"> Base de Datos de Monitoreo del Estado </w:t>
            </w:r>
            <w:r>
              <w:rPr>
                <w:rFonts w:ascii="Arial" w:hAnsi="Arial"/>
                <w:sz w:val="20"/>
                <w:szCs w:val="20"/>
              </w:rPr>
              <w:t xml:space="preserve">de </w:t>
            </w:r>
            <w:r w:rsidRPr="00F637C9">
              <w:rPr>
                <w:rFonts w:ascii="Arial" w:hAnsi="Arial"/>
                <w:sz w:val="20"/>
                <w:szCs w:val="20"/>
              </w:rPr>
              <w:t>las Unidades Productor</w:t>
            </w:r>
            <w:r>
              <w:rPr>
                <w:rFonts w:ascii="Arial" w:hAnsi="Arial"/>
                <w:sz w:val="20"/>
                <w:szCs w:val="20"/>
              </w:rPr>
              <w:t>as en el Marco del Invierte.pe</w:t>
            </w:r>
            <w:r>
              <w:rPr>
                <w:rStyle w:val="Refdenotaalpie"/>
                <w:rFonts w:ascii="Arial" w:hAnsi="Arial"/>
                <w:sz w:val="20"/>
                <w:szCs w:val="20"/>
              </w:rPr>
              <w:footnoteReference w:id="4"/>
            </w:r>
            <w:r>
              <w:rPr>
                <w:rFonts w:ascii="Arial" w:hAnsi="Arial"/>
                <w:sz w:val="20"/>
                <w:szCs w:val="20"/>
              </w:rPr>
              <w:t>. Si la inversión cumple de manera simultánea con todas las condiciones asociadas al criterio, la estimación del estado de la UP puede ser adecuado o inadecuado de acuerdo al siguiente cuadro:</w:t>
            </w:r>
          </w:p>
          <w:p w14:paraId="022FFB87" w14:textId="77777777" w:rsidR="002352E0" w:rsidRDefault="002352E0" w:rsidP="002352E0">
            <w:pPr>
              <w:jc w:val="both"/>
              <w:rPr>
                <w:rFonts w:ascii="Arial" w:hAnsi="Arial"/>
                <w:sz w:val="20"/>
                <w:szCs w:val="20"/>
              </w:rPr>
            </w:pPr>
          </w:p>
          <w:tbl>
            <w:tblPr>
              <w:tblW w:w="8569" w:type="dxa"/>
              <w:tblLayout w:type="fixed"/>
              <w:tblCellMar>
                <w:left w:w="70" w:type="dxa"/>
                <w:right w:w="70" w:type="dxa"/>
              </w:tblCellMar>
              <w:tblLook w:val="04A0" w:firstRow="1" w:lastRow="0" w:firstColumn="1" w:lastColumn="0" w:noHBand="0" w:noVBand="1"/>
            </w:tblPr>
            <w:tblGrid>
              <w:gridCol w:w="2012"/>
              <w:gridCol w:w="4677"/>
              <w:gridCol w:w="1880"/>
            </w:tblGrid>
            <w:tr w:rsidR="002352E0" w:rsidRPr="00393CAF" w14:paraId="6FD3C4D8" w14:textId="77777777" w:rsidTr="008E1C5D">
              <w:trPr>
                <w:trHeight w:val="438"/>
              </w:trPr>
              <w:tc>
                <w:tcPr>
                  <w:tcW w:w="2012" w:type="dxa"/>
                  <w:tcBorders>
                    <w:top w:val="single" w:sz="4" w:space="0" w:color="auto"/>
                    <w:left w:val="single" w:sz="4" w:space="0" w:color="auto"/>
                    <w:bottom w:val="single" w:sz="4" w:space="0" w:color="auto"/>
                    <w:right w:val="single" w:sz="4" w:space="0" w:color="auto"/>
                  </w:tcBorders>
                  <w:shd w:val="clear" w:color="000000" w:fill="AEAAAA"/>
                  <w:vAlign w:val="center"/>
                  <w:hideMark/>
                </w:tcPr>
                <w:p w14:paraId="05D10C4A" w14:textId="77777777" w:rsidR="002352E0" w:rsidRPr="0039057B" w:rsidRDefault="002352E0" w:rsidP="002352E0">
                  <w:pPr>
                    <w:spacing w:after="0" w:line="240" w:lineRule="auto"/>
                    <w:jc w:val="center"/>
                    <w:rPr>
                      <w:rFonts w:ascii="Arial" w:eastAsia="Times New Roman" w:hAnsi="Arial"/>
                      <w:b/>
                      <w:bCs/>
                      <w:color w:val="000000"/>
                      <w:sz w:val="16"/>
                      <w:lang w:eastAsia="es-PE"/>
                    </w:rPr>
                  </w:pPr>
                  <w:r w:rsidRPr="0039057B">
                    <w:rPr>
                      <w:rFonts w:ascii="Arial" w:eastAsia="Times New Roman" w:hAnsi="Arial"/>
                      <w:b/>
                      <w:bCs/>
                      <w:color w:val="000000"/>
                      <w:sz w:val="16"/>
                      <w:lang w:eastAsia="es-PE"/>
                    </w:rPr>
                    <w:t>Criterio</w:t>
                  </w:r>
                </w:p>
              </w:tc>
              <w:tc>
                <w:tcPr>
                  <w:tcW w:w="4677" w:type="dxa"/>
                  <w:tcBorders>
                    <w:top w:val="single" w:sz="4" w:space="0" w:color="auto"/>
                    <w:left w:val="nil"/>
                    <w:bottom w:val="single" w:sz="4" w:space="0" w:color="auto"/>
                    <w:right w:val="single" w:sz="4" w:space="0" w:color="auto"/>
                  </w:tcBorders>
                  <w:shd w:val="clear" w:color="000000" w:fill="AEAAAA"/>
                  <w:vAlign w:val="center"/>
                  <w:hideMark/>
                </w:tcPr>
                <w:p w14:paraId="3FD126BC" w14:textId="77777777" w:rsidR="002352E0" w:rsidRPr="0039057B" w:rsidRDefault="002352E0" w:rsidP="002352E0">
                  <w:pPr>
                    <w:spacing w:after="0" w:line="240" w:lineRule="auto"/>
                    <w:jc w:val="center"/>
                    <w:rPr>
                      <w:rFonts w:ascii="Arial" w:eastAsia="Times New Roman" w:hAnsi="Arial"/>
                      <w:b/>
                      <w:bCs/>
                      <w:color w:val="000000"/>
                      <w:sz w:val="16"/>
                      <w:lang w:eastAsia="es-PE"/>
                    </w:rPr>
                  </w:pPr>
                  <w:r w:rsidRPr="0039057B">
                    <w:rPr>
                      <w:rFonts w:ascii="Arial" w:eastAsia="Times New Roman" w:hAnsi="Arial"/>
                      <w:b/>
                      <w:bCs/>
                      <w:color w:val="000000"/>
                      <w:sz w:val="16"/>
                      <w:lang w:eastAsia="es-PE"/>
                    </w:rPr>
                    <w:t>Condiciones</w:t>
                  </w:r>
                </w:p>
              </w:tc>
              <w:tc>
                <w:tcPr>
                  <w:tcW w:w="1880" w:type="dxa"/>
                  <w:tcBorders>
                    <w:top w:val="single" w:sz="4" w:space="0" w:color="auto"/>
                    <w:left w:val="nil"/>
                    <w:bottom w:val="single" w:sz="4" w:space="0" w:color="auto"/>
                    <w:right w:val="single" w:sz="4" w:space="0" w:color="auto"/>
                  </w:tcBorders>
                  <w:shd w:val="clear" w:color="000000" w:fill="AEAAAA"/>
                  <w:vAlign w:val="center"/>
                  <w:hideMark/>
                </w:tcPr>
                <w:p w14:paraId="55C7DF71" w14:textId="77777777" w:rsidR="002352E0" w:rsidRPr="0039057B" w:rsidRDefault="002352E0" w:rsidP="002352E0">
                  <w:pPr>
                    <w:spacing w:after="0" w:line="240" w:lineRule="auto"/>
                    <w:jc w:val="center"/>
                    <w:rPr>
                      <w:rFonts w:ascii="Arial" w:eastAsia="Times New Roman" w:hAnsi="Arial"/>
                      <w:b/>
                      <w:bCs/>
                      <w:color w:val="000000"/>
                      <w:sz w:val="16"/>
                      <w:lang w:eastAsia="es-PE"/>
                    </w:rPr>
                  </w:pPr>
                  <w:r>
                    <w:rPr>
                      <w:rFonts w:ascii="Arial" w:eastAsia="Times New Roman" w:hAnsi="Arial"/>
                      <w:b/>
                      <w:bCs/>
                      <w:color w:val="000000"/>
                      <w:sz w:val="16"/>
                      <w:lang w:eastAsia="es-PE"/>
                    </w:rPr>
                    <w:t xml:space="preserve">Capacidad instalada o </w:t>
                  </w:r>
                  <w:r w:rsidRPr="0039057B">
                    <w:rPr>
                      <w:rFonts w:ascii="Arial" w:eastAsia="Times New Roman" w:hAnsi="Arial"/>
                      <w:b/>
                      <w:bCs/>
                      <w:color w:val="000000"/>
                      <w:sz w:val="16"/>
                      <w:lang w:eastAsia="es-PE"/>
                    </w:rPr>
                    <w:t>Estado de la Unidad Productora</w:t>
                  </w:r>
                  <w:r>
                    <w:rPr>
                      <w:rFonts w:ascii="Arial" w:eastAsia="Times New Roman" w:hAnsi="Arial"/>
                      <w:b/>
                      <w:bCs/>
                      <w:color w:val="000000"/>
                      <w:sz w:val="16"/>
                      <w:lang w:eastAsia="es-PE"/>
                    </w:rPr>
                    <w:t xml:space="preserve"> asociada a la inversión analizada</w:t>
                  </w:r>
                </w:p>
              </w:tc>
            </w:tr>
            <w:tr w:rsidR="002352E0" w:rsidRPr="00393CAF" w14:paraId="02B76B28" w14:textId="77777777" w:rsidTr="008E1C5D">
              <w:trPr>
                <w:trHeight w:val="629"/>
              </w:trPr>
              <w:tc>
                <w:tcPr>
                  <w:tcW w:w="2012" w:type="dxa"/>
                  <w:vMerge w:val="restart"/>
                  <w:tcBorders>
                    <w:top w:val="nil"/>
                    <w:left w:val="single" w:sz="4" w:space="0" w:color="auto"/>
                    <w:bottom w:val="single" w:sz="4" w:space="0" w:color="auto"/>
                    <w:right w:val="single" w:sz="4" w:space="0" w:color="auto"/>
                  </w:tcBorders>
                  <w:shd w:val="clear" w:color="auto" w:fill="auto"/>
                  <w:vAlign w:val="center"/>
                  <w:hideMark/>
                </w:tcPr>
                <w:p w14:paraId="2A3387A9" w14:textId="77777777" w:rsidR="002352E0" w:rsidRPr="0039057B" w:rsidRDefault="002352E0" w:rsidP="002352E0">
                  <w:pPr>
                    <w:spacing w:after="0" w:line="240" w:lineRule="auto"/>
                    <w:jc w:val="both"/>
                    <w:rPr>
                      <w:rFonts w:ascii="Arial" w:eastAsia="Times New Roman" w:hAnsi="Arial"/>
                      <w:color w:val="000000"/>
                      <w:sz w:val="16"/>
                      <w:lang w:eastAsia="es-PE"/>
                    </w:rPr>
                  </w:pPr>
                  <w:r w:rsidRPr="0039057B">
                    <w:rPr>
                      <w:rFonts w:ascii="Arial" w:eastAsia="Times New Roman" w:hAnsi="Arial"/>
                      <w:color w:val="000000"/>
                      <w:sz w:val="16"/>
                      <w:lang w:eastAsia="es-PE"/>
                    </w:rPr>
                    <w:t>Criterio para Estimar el Estado de las Unidades Productoras con capacidad instalada inadecuada</w:t>
                  </w:r>
                </w:p>
              </w:tc>
              <w:tc>
                <w:tcPr>
                  <w:tcW w:w="4677" w:type="dxa"/>
                  <w:tcBorders>
                    <w:top w:val="nil"/>
                    <w:left w:val="nil"/>
                    <w:bottom w:val="single" w:sz="4" w:space="0" w:color="auto"/>
                    <w:right w:val="single" w:sz="4" w:space="0" w:color="auto"/>
                  </w:tcBorders>
                  <w:shd w:val="clear" w:color="auto" w:fill="auto"/>
                  <w:vAlign w:val="center"/>
                  <w:hideMark/>
                </w:tcPr>
                <w:p w14:paraId="15E8152C" w14:textId="77777777" w:rsidR="002352E0" w:rsidRPr="0039057B" w:rsidRDefault="002352E0" w:rsidP="002352E0">
                  <w:pPr>
                    <w:spacing w:after="0" w:line="240" w:lineRule="auto"/>
                    <w:jc w:val="both"/>
                    <w:rPr>
                      <w:rFonts w:ascii="Arial" w:eastAsia="Times New Roman" w:hAnsi="Arial"/>
                      <w:color w:val="000000"/>
                      <w:sz w:val="16"/>
                      <w:lang w:eastAsia="es-PE"/>
                    </w:rPr>
                  </w:pPr>
                  <w:r w:rsidRPr="0039057B">
                    <w:rPr>
                      <w:rFonts w:ascii="Arial" w:eastAsia="Times New Roman" w:hAnsi="Arial"/>
                      <w:b/>
                      <w:bCs/>
                      <w:color w:val="000000"/>
                      <w:sz w:val="16"/>
                      <w:lang w:eastAsia="es-PE"/>
                    </w:rPr>
                    <w:t>Condición N º 1</w:t>
                  </w:r>
                  <w:r w:rsidRPr="0039057B">
                    <w:rPr>
                      <w:rFonts w:ascii="Arial" w:eastAsia="Times New Roman" w:hAnsi="Arial"/>
                      <w:color w:val="000000"/>
                      <w:sz w:val="16"/>
                      <w:lang w:eastAsia="es-PE"/>
                    </w:rPr>
                    <w:t>: La inversión analizada se encuentra en la fase de “Formulación y Evaluación” o “Ejecución”</w:t>
                  </w:r>
                  <w:r>
                    <w:rPr>
                      <w:rFonts w:ascii="Arial" w:eastAsia="Times New Roman" w:hAnsi="Arial"/>
                      <w:color w:val="000000"/>
                      <w:sz w:val="16"/>
                      <w:lang w:eastAsia="es-PE"/>
                    </w:rPr>
                    <w:t>.</w:t>
                  </w:r>
                </w:p>
              </w:tc>
              <w:tc>
                <w:tcPr>
                  <w:tcW w:w="1880" w:type="dxa"/>
                  <w:vMerge w:val="restart"/>
                  <w:tcBorders>
                    <w:top w:val="nil"/>
                    <w:left w:val="single" w:sz="4" w:space="0" w:color="auto"/>
                    <w:bottom w:val="single" w:sz="4" w:space="0" w:color="auto"/>
                    <w:right w:val="single" w:sz="4" w:space="0" w:color="auto"/>
                  </w:tcBorders>
                  <w:shd w:val="clear" w:color="auto" w:fill="auto"/>
                  <w:vAlign w:val="center"/>
                  <w:hideMark/>
                </w:tcPr>
                <w:p w14:paraId="0380E3FF" w14:textId="77777777" w:rsidR="002352E0" w:rsidRPr="0039057B" w:rsidRDefault="002352E0" w:rsidP="002352E0">
                  <w:pPr>
                    <w:spacing w:after="0" w:line="240" w:lineRule="auto"/>
                    <w:jc w:val="center"/>
                    <w:rPr>
                      <w:rFonts w:ascii="Arial" w:eastAsia="Times New Roman" w:hAnsi="Arial"/>
                      <w:color w:val="000000"/>
                      <w:sz w:val="16"/>
                      <w:lang w:eastAsia="es-PE"/>
                    </w:rPr>
                  </w:pPr>
                  <w:r w:rsidRPr="0039057B">
                    <w:rPr>
                      <w:rFonts w:ascii="Arial" w:eastAsia="Times New Roman" w:hAnsi="Arial"/>
                      <w:color w:val="000000"/>
                      <w:sz w:val="16"/>
                      <w:lang w:eastAsia="es-PE"/>
                    </w:rPr>
                    <w:t>Inadecuado</w:t>
                  </w:r>
                </w:p>
              </w:tc>
            </w:tr>
            <w:tr w:rsidR="002352E0" w:rsidRPr="00393CAF" w14:paraId="05E0761F" w14:textId="77777777" w:rsidTr="008E1C5D">
              <w:trPr>
                <w:trHeight w:val="419"/>
              </w:trPr>
              <w:tc>
                <w:tcPr>
                  <w:tcW w:w="2012" w:type="dxa"/>
                  <w:vMerge/>
                  <w:tcBorders>
                    <w:top w:val="nil"/>
                    <w:left w:val="single" w:sz="4" w:space="0" w:color="auto"/>
                    <w:bottom w:val="single" w:sz="4" w:space="0" w:color="auto"/>
                    <w:right w:val="single" w:sz="4" w:space="0" w:color="auto"/>
                  </w:tcBorders>
                  <w:vAlign w:val="center"/>
                  <w:hideMark/>
                </w:tcPr>
                <w:p w14:paraId="519695E0" w14:textId="77777777" w:rsidR="002352E0" w:rsidRPr="0039057B" w:rsidRDefault="002352E0" w:rsidP="002352E0">
                  <w:pPr>
                    <w:spacing w:after="0" w:line="240" w:lineRule="auto"/>
                    <w:rPr>
                      <w:rFonts w:ascii="Arial" w:eastAsia="Times New Roman" w:hAnsi="Arial"/>
                      <w:color w:val="000000"/>
                      <w:sz w:val="16"/>
                      <w:lang w:eastAsia="es-PE"/>
                    </w:rPr>
                  </w:pPr>
                </w:p>
              </w:tc>
              <w:tc>
                <w:tcPr>
                  <w:tcW w:w="4677" w:type="dxa"/>
                  <w:tcBorders>
                    <w:top w:val="nil"/>
                    <w:left w:val="nil"/>
                    <w:bottom w:val="single" w:sz="4" w:space="0" w:color="auto"/>
                    <w:right w:val="single" w:sz="4" w:space="0" w:color="auto"/>
                  </w:tcBorders>
                  <w:shd w:val="clear" w:color="auto" w:fill="auto"/>
                  <w:vAlign w:val="center"/>
                  <w:hideMark/>
                </w:tcPr>
                <w:p w14:paraId="1900A2FF" w14:textId="77777777" w:rsidR="002352E0" w:rsidRPr="0039057B" w:rsidRDefault="002352E0" w:rsidP="002352E0">
                  <w:pPr>
                    <w:spacing w:after="0" w:line="240" w:lineRule="auto"/>
                    <w:jc w:val="both"/>
                    <w:rPr>
                      <w:rFonts w:ascii="Arial" w:eastAsia="Times New Roman" w:hAnsi="Arial"/>
                      <w:color w:val="000000"/>
                      <w:sz w:val="16"/>
                      <w:lang w:eastAsia="es-PE"/>
                    </w:rPr>
                  </w:pPr>
                  <w:r w:rsidRPr="0039057B">
                    <w:rPr>
                      <w:rFonts w:ascii="Arial" w:eastAsia="Times New Roman" w:hAnsi="Arial"/>
                      <w:b/>
                      <w:bCs/>
                      <w:color w:val="000000"/>
                      <w:sz w:val="16"/>
                      <w:lang w:eastAsia="es-PE"/>
                    </w:rPr>
                    <w:t>Condición N º 2:</w:t>
                  </w:r>
                  <w:r w:rsidRPr="0039057B">
                    <w:rPr>
                      <w:rFonts w:ascii="Arial" w:eastAsia="Times New Roman" w:hAnsi="Arial"/>
                      <w:color w:val="000000"/>
                      <w:sz w:val="16"/>
                      <w:lang w:eastAsia="es-PE"/>
                    </w:rPr>
                    <w:t xml:space="preserve"> La inversión analizada es una inversión cuyo estado es activo.</w:t>
                  </w:r>
                </w:p>
              </w:tc>
              <w:tc>
                <w:tcPr>
                  <w:tcW w:w="1880" w:type="dxa"/>
                  <w:vMerge/>
                  <w:tcBorders>
                    <w:top w:val="nil"/>
                    <w:left w:val="single" w:sz="4" w:space="0" w:color="auto"/>
                    <w:bottom w:val="single" w:sz="4" w:space="0" w:color="auto"/>
                    <w:right w:val="single" w:sz="4" w:space="0" w:color="auto"/>
                  </w:tcBorders>
                  <w:vAlign w:val="center"/>
                  <w:hideMark/>
                </w:tcPr>
                <w:p w14:paraId="4879DB57" w14:textId="77777777" w:rsidR="002352E0" w:rsidRPr="0039057B" w:rsidRDefault="002352E0" w:rsidP="002352E0">
                  <w:pPr>
                    <w:spacing w:after="0" w:line="240" w:lineRule="auto"/>
                    <w:rPr>
                      <w:rFonts w:ascii="Arial" w:eastAsia="Times New Roman" w:hAnsi="Arial"/>
                      <w:color w:val="000000"/>
                      <w:sz w:val="16"/>
                      <w:lang w:eastAsia="es-PE"/>
                    </w:rPr>
                  </w:pPr>
                </w:p>
              </w:tc>
            </w:tr>
            <w:tr w:rsidR="002352E0" w:rsidRPr="00393CAF" w14:paraId="36A6D4DA" w14:textId="77777777" w:rsidTr="008E1C5D">
              <w:trPr>
                <w:trHeight w:val="209"/>
              </w:trPr>
              <w:tc>
                <w:tcPr>
                  <w:tcW w:w="2012" w:type="dxa"/>
                  <w:vMerge w:val="restart"/>
                  <w:tcBorders>
                    <w:top w:val="nil"/>
                    <w:left w:val="single" w:sz="4" w:space="0" w:color="auto"/>
                    <w:bottom w:val="single" w:sz="4" w:space="0" w:color="auto"/>
                    <w:right w:val="single" w:sz="4" w:space="0" w:color="auto"/>
                  </w:tcBorders>
                  <w:shd w:val="clear" w:color="auto" w:fill="auto"/>
                  <w:vAlign w:val="center"/>
                  <w:hideMark/>
                </w:tcPr>
                <w:p w14:paraId="0F202AC1" w14:textId="77777777" w:rsidR="002352E0" w:rsidRPr="0039057B" w:rsidRDefault="002352E0" w:rsidP="002352E0">
                  <w:pPr>
                    <w:spacing w:after="0" w:line="240" w:lineRule="auto"/>
                    <w:jc w:val="both"/>
                    <w:rPr>
                      <w:rFonts w:ascii="Arial" w:eastAsia="Times New Roman" w:hAnsi="Arial"/>
                      <w:color w:val="000000"/>
                      <w:sz w:val="16"/>
                      <w:lang w:eastAsia="es-PE"/>
                    </w:rPr>
                  </w:pPr>
                  <w:r w:rsidRPr="0039057B">
                    <w:rPr>
                      <w:rFonts w:ascii="Arial" w:eastAsia="Times New Roman" w:hAnsi="Arial"/>
                      <w:color w:val="000000"/>
                      <w:sz w:val="16"/>
                      <w:lang w:eastAsia="es-PE"/>
                    </w:rPr>
                    <w:t>Criterio para Estimar el Estado de las Unidades Productoras con capacidad instalada adecuada</w:t>
                  </w:r>
                </w:p>
              </w:tc>
              <w:tc>
                <w:tcPr>
                  <w:tcW w:w="4677" w:type="dxa"/>
                  <w:tcBorders>
                    <w:top w:val="nil"/>
                    <w:left w:val="nil"/>
                    <w:bottom w:val="single" w:sz="4" w:space="0" w:color="auto"/>
                    <w:right w:val="single" w:sz="4" w:space="0" w:color="auto"/>
                  </w:tcBorders>
                  <w:shd w:val="clear" w:color="auto" w:fill="auto"/>
                  <w:vAlign w:val="center"/>
                  <w:hideMark/>
                </w:tcPr>
                <w:p w14:paraId="6014D706" w14:textId="77777777" w:rsidR="002352E0" w:rsidRPr="0039057B" w:rsidRDefault="002352E0" w:rsidP="002352E0">
                  <w:pPr>
                    <w:spacing w:after="0" w:line="240" w:lineRule="auto"/>
                    <w:jc w:val="both"/>
                    <w:rPr>
                      <w:rFonts w:ascii="Arial" w:eastAsia="Times New Roman" w:hAnsi="Arial"/>
                      <w:color w:val="000000"/>
                      <w:sz w:val="16"/>
                      <w:lang w:eastAsia="es-PE"/>
                    </w:rPr>
                  </w:pPr>
                  <w:r w:rsidRPr="0039057B">
                    <w:rPr>
                      <w:rFonts w:ascii="Arial" w:eastAsia="Times New Roman" w:hAnsi="Arial"/>
                      <w:b/>
                      <w:bCs/>
                      <w:color w:val="000000"/>
                      <w:sz w:val="16"/>
                      <w:lang w:eastAsia="es-PE"/>
                    </w:rPr>
                    <w:t>Condición N º 1:</w:t>
                  </w:r>
                  <w:r w:rsidRPr="0039057B">
                    <w:rPr>
                      <w:rFonts w:ascii="Arial" w:eastAsia="Times New Roman" w:hAnsi="Arial"/>
                      <w:color w:val="000000"/>
                      <w:sz w:val="16"/>
                      <w:lang w:eastAsia="es-PE"/>
                    </w:rPr>
                    <w:t xml:space="preserve"> La inversión analizada tuvo una intervención integral en la unidad productora.</w:t>
                  </w:r>
                </w:p>
              </w:tc>
              <w:tc>
                <w:tcPr>
                  <w:tcW w:w="1880" w:type="dxa"/>
                  <w:vMerge w:val="restart"/>
                  <w:tcBorders>
                    <w:top w:val="nil"/>
                    <w:left w:val="single" w:sz="4" w:space="0" w:color="auto"/>
                    <w:bottom w:val="single" w:sz="4" w:space="0" w:color="auto"/>
                    <w:right w:val="single" w:sz="4" w:space="0" w:color="auto"/>
                  </w:tcBorders>
                  <w:shd w:val="clear" w:color="auto" w:fill="auto"/>
                  <w:vAlign w:val="center"/>
                  <w:hideMark/>
                </w:tcPr>
                <w:p w14:paraId="1A89E1C4" w14:textId="77777777" w:rsidR="002352E0" w:rsidRPr="0039057B" w:rsidRDefault="002352E0" w:rsidP="002352E0">
                  <w:pPr>
                    <w:spacing w:after="0" w:line="240" w:lineRule="auto"/>
                    <w:jc w:val="center"/>
                    <w:rPr>
                      <w:rFonts w:ascii="Arial" w:eastAsia="Times New Roman" w:hAnsi="Arial"/>
                      <w:color w:val="000000"/>
                      <w:sz w:val="16"/>
                      <w:lang w:eastAsia="es-PE"/>
                    </w:rPr>
                  </w:pPr>
                  <w:r w:rsidRPr="0039057B">
                    <w:rPr>
                      <w:rFonts w:ascii="Arial" w:eastAsia="Times New Roman" w:hAnsi="Arial"/>
                      <w:color w:val="000000"/>
                      <w:sz w:val="16"/>
                      <w:lang w:eastAsia="es-PE"/>
                    </w:rPr>
                    <w:t>Adecuado</w:t>
                  </w:r>
                </w:p>
              </w:tc>
            </w:tr>
            <w:tr w:rsidR="002352E0" w:rsidRPr="00393CAF" w14:paraId="422CEA4A" w14:textId="77777777" w:rsidTr="008E1C5D">
              <w:trPr>
                <w:trHeight w:val="419"/>
              </w:trPr>
              <w:tc>
                <w:tcPr>
                  <w:tcW w:w="2012" w:type="dxa"/>
                  <w:vMerge/>
                  <w:tcBorders>
                    <w:top w:val="nil"/>
                    <w:left w:val="single" w:sz="4" w:space="0" w:color="auto"/>
                    <w:bottom w:val="single" w:sz="4" w:space="0" w:color="auto"/>
                    <w:right w:val="single" w:sz="4" w:space="0" w:color="auto"/>
                  </w:tcBorders>
                  <w:vAlign w:val="center"/>
                  <w:hideMark/>
                </w:tcPr>
                <w:p w14:paraId="39406EF6" w14:textId="77777777" w:rsidR="002352E0" w:rsidRPr="0039057B" w:rsidRDefault="002352E0" w:rsidP="002352E0">
                  <w:pPr>
                    <w:spacing w:after="0" w:line="240" w:lineRule="auto"/>
                    <w:rPr>
                      <w:rFonts w:ascii="Arial" w:eastAsia="Times New Roman" w:hAnsi="Arial"/>
                      <w:color w:val="000000"/>
                      <w:sz w:val="16"/>
                      <w:lang w:eastAsia="es-PE"/>
                    </w:rPr>
                  </w:pPr>
                </w:p>
              </w:tc>
              <w:tc>
                <w:tcPr>
                  <w:tcW w:w="4677" w:type="dxa"/>
                  <w:tcBorders>
                    <w:top w:val="nil"/>
                    <w:left w:val="nil"/>
                    <w:bottom w:val="single" w:sz="4" w:space="0" w:color="auto"/>
                    <w:right w:val="single" w:sz="4" w:space="0" w:color="auto"/>
                  </w:tcBorders>
                  <w:shd w:val="clear" w:color="auto" w:fill="auto"/>
                  <w:vAlign w:val="center"/>
                  <w:hideMark/>
                </w:tcPr>
                <w:p w14:paraId="77ED9CF2" w14:textId="77777777" w:rsidR="002352E0" w:rsidRPr="0039057B" w:rsidRDefault="002352E0" w:rsidP="002352E0">
                  <w:pPr>
                    <w:spacing w:after="0" w:line="240" w:lineRule="auto"/>
                    <w:jc w:val="both"/>
                    <w:rPr>
                      <w:rFonts w:ascii="Arial" w:eastAsia="Times New Roman" w:hAnsi="Arial"/>
                      <w:color w:val="000000"/>
                      <w:sz w:val="16"/>
                      <w:lang w:eastAsia="es-PE"/>
                    </w:rPr>
                  </w:pPr>
                  <w:r w:rsidRPr="0039057B">
                    <w:rPr>
                      <w:rFonts w:ascii="Arial" w:eastAsia="Times New Roman" w:hAnsi="Arial"/>
                      <w:b/>
                      <w:bCs/>
                      <w:color w:val="000000"/>
                      <w:sz w:val="16"/>
                      <w:lang w:eastAsia="es-PE"/>
                    </w:rPr>
                    <w:t>Condición N º 2:</w:t>
                  </w:r>
                  <w:r w:rsidRPr="0039057B">
                    <w:rPr>
                      <w:rFonts w:ascii="Arial" w:eastAsia="Times New Roman" w:hAnsi="Arial"/>
                      <w:color w:val="000000"/>
                      <w:sz w:val="16"/>
                      <w:lang w:eastAsia="es-PE"/>
                    </w:rPr>
                    <w:t xml:space="preserve"> La inversión analizada es una inversión culminada.</w:t>
                  </w:r>
                </w:p>
              </w:tc>
              <w:tc>
                <w:tcPr>
                  <w:tcW w:w="1880" w:type="dxa"/>
                  <w:vMerge/>
                  <w:tcBorders>
                    <w:top w:val="nil"/>
                    <w:left w:val="single" w:sz="4" w:space="0" w:color="auto"/>
                    <w:bottom w:val="single" w:sz="4" w:space="0" w:color="auto"/>
                    <w:right w:val="single" w:sz="4" w:space="0" w:color="auto"/>
                  </w:tcBorders>
                  <w:vAlign w:val="center"/>
                  <w:hideMark/>
                </w:tcPr>
                <w:p w14:paraId="71AAD7FD" w14:textId="77777777" w:rsidR="002352E0" w:rsidRPr="0039057B" w:rsidRDefault="002352E0" w:rsidP="002352E0">
                  <w:pPr>
                    <w:spacing w:after="0" w:line="240" w:lineRule="auto"/>
                    <w:rPr>
                      <w:rFonts w:ascii="Arial" w:eastAsia="Times New Roman" w:hAnsi="Arial"/>
                      <w:color w:val="000000"/>
                      <w:sz w:val="16"/>
                      <w:lang w:eastAsia="es-PE"/>
                    </w:rPr>
                  </w:pPr>
                </w:p>
              </w:tc>
            </w:tr>
            <w:tr w:rsidR="002352E0" w:rsidRPr="00393CAF" w14:paraId="6CA34879" w14:textId="77777777" w:rsidTr="008E1C5D">
              <w:trPr>
                <w:trHeight w:val="1258"/>
              </w:trPr>
              <w:tc>
                <w:tcPr>
                  <w:tcW w:w="2012" w:type="dxa"/>
                  <w:vMerge/>
                  <w:tcBorders>
                    <w:top w:val="nil"/>
                    <w:left w:val="single" w:sz="4" w:space="0" w:color="auto"/>
                    <w:bottom w:val="single" w:sz="4" w:space="0" w:color="auto"/>
                    <w:right w:val="single" w:sz="4" w:space="0" w:color="auto"/>
                  </w:tcBorders>
                  <w:vAlign w:val="center"/>
                  <w:hideMark/>
                </w:tcPr>
                <w:p w14:paraId="5024E994" w14:textId="77777777" w:rsidR="002352E0" w:rsidRPr="0039057B" w:rsidRDefault="002352E0" w:rsidP="002352E0">
                  <w:pPr>
                    <w:spacing w:after="0" w:line="240" w:lineRule="auto"/>
                    <w:rPr>
                      <w:rFonts w:ascii="Arial" w:eastAsia="Times New Roman" w:hAnsi="Arial"/>
                      <w:color w:val="000000"/>
                      <w:sz w:val="16"/>
                      <w:lang w:eastAsia="es-PE"/>
                    </w:rPr>
                  </w:pPr>
                </w:p>
              </w:tc>
              <w:tc>
                <w:tcPr>
                  <w:tcW w:w="4677" w:type="dxa"/>
                  <w:tcBorders>
                    <w:top w:val="nil"/>
                    <w:left w:val="nil"/>
                    <w:bottom w:val="single" w:sz="4" w:space="0" w:color="auto"/>
                    <w:right w:val="single" w:sz="4" w:space="0" w:color="auto"/>
                  </w:tcBorders>
                  <w:shd w:val="clear" w:color="auto" w:fill="auto"/>
                  <w:vAlign w:val="center"/>
                  <w:hideMark/>
                </w:tcPr>
                <w:p w14:paraId="3321C4A8" w14:textId="77777777" w:rsidR="002352E0" w:rsidRPr="0039057B" w:rsidRDefault="002352E0" w:rsidP="002352E0">
                  <w:pPr>
                    <w:spacing w:after="0" w:line="240" w:lineRule="auto"/>
                    <w:jc w:val="both"/>
                    <w:rPr>
                      <w:rFonts w:ascii="Arial" w:eastAsia="Times New Roman" w:hAnsi="Arial"/>
                      <w:color w:val="000000"/>
                      <w:sz w:val="16"/>
                      <w:lang w:eastAsia="es-PE"/>
                    </w:rPr>
                  </w:pPr>
                  <w:r w:rsidRPr="0039057B">
                    <w:rPr>
                      <w:rFonts w:ascii="Arial" w:eastAsia="Times New Roman" w:hAnsi="Arial"/>
                      <w:b/>
                      <w:bCs/>
                      <w:color w:val="000000"/>
                      <w:sz w:val="16"/>
                      <w:lang w:eastAsia="es-PE"/>
                    </w:rPr>
                    <w:t>Condición N º 3:</w:t>
                  </w:r>
                  <w:r w:rsidRPr="0039057B">
                    <w:rPr>
                      <w:rFonts w:ascii="Arial" w:eastAsia="Times New Roman" w:hAnsi="Arial"/>
                      <w:color w:val="000000"/>
                      <w:sz w:val="16"/>
                      <w:lang w:eastAsia="es-PE"/>
                    </w:rPr>
                    <w:t xml:space="preserve"> La inversión analizada se encuentra dentro de un periodo de tiempo en la fase de funcionamiento en donde la oferta del servicio aún cumple con los estándares de calidad y niveles de servicio deseado.</w:t>
                  </w:r>
                </w:p>
              </w:tc>
              <w:tc>
                <w:tcPr>
                  <w:tcW w:w="1880" w:type="dxa"/>
                  <w:vMerge/>
                  <w:tcBorders>
                    <w:top w:val="nil"/>
                    <w:left w:val="single" w:sz="4" w:space="0" w:color="auto"/>
                    <w:bottom w:val="single" w:sz="4" w:space="0" w:color="auto"/>
                    <w:right w:val="single" w:sz="4" w:space="0" w:color="auto"/>
                  </w:tcBorders>
                  <w:vAlign w:val="center"/>
                  <w:hideMark/>
                </w:tcPr>
                <w:p w14:paraId="31823E78" w14:textId="77777777" w:rsidR="002352E0" w:rsidRPr="0039057B" w:rsidRDefault="002352E0" w:rsidP="002352E0">
                  <w:pPr>
                    <w:spacing w:after="0" w:line="240" w:lineRule="auto"/>
                    <w:rPr>
                      <w:rFonts w:ascii="Arial" w:eastAsia="Times New Roman" w:hAnsi="Arial"/>
                      <w:color w:val="000000"/>
                      <w:sz w:val="16"/>
                      <w:lang w:eastAsia="es-PE"/>
                    </w:rPr>
                  </w:pPr>
                </w:p>
              </w:tc>
            </w:tr>
          </w:tbl>
          <w:p w14:paraId="4F2043B7" w14:textId="77777777" w:rsidR="002352E0" w:rsidRPr="0039057B" w:rsidRDefault="002352E0" w:rsidP="002352E0">
            <w:pPr>
              <w:jc w:val="both"/>
              <w:rPr>
                <w:rFonts w:ascii="Arial" w:hAnsi="Arial"/>
                <w:sz w:val="20"/>
                <w:szCs w:val="20"/>
              </w:rPr>
            </w:pPr>
          </w:p>
          <w:p w14:paraId="23D2A3C4" w14:textId="77777777" w:rsidR="002352E0" w:rsidRDefault="002352E0" w:rsidP="002352E0">
            <w:pPr>
              <w:pStyle w:val="Prrafodelista"/>
              <w:numPr>
                <w:ilvl w:val="1"/>
                <w:numId w:val="7"/>
              </w:numPr>
              <w:jc w:val="both"/>
              <w:rPr>
                <w:rFonts w:ascii="Arial" w:hAnsi="Arial"/>
                <w:sz w:val="20"/>
                <w:szCs w:val="20"/>
              </w:rPr>
            </w:pPr>
            <w:r w:rsidRPr="004E55F9">
              <w:rPr>
                <w:rFonts w:ascii="Arial" w:hAnsi="Arial"/>
                <w:sz w:val="20"/>
                <w:szCs w:val="20"/>
              </w:rPr>
              <w:t xml:space="preserve">Según </w:t>
            </w:r>
            <w:r>
              <w:rPr>
                <w:rFonts w:ascii="Arial" w:hAnsi="Arial"/>
                <w:sz w:val="20"/>
                <w:szCs w:val="20"/>
              </w:rPr>
              <w:t>la base de datos del Censo de Universidades Públicas 2021.</w:t>
            </w:r>
            <w:r>
              <w:rPr>
                <w:rStyle w:val="Refdenotaalpie"/>
                <w:rFonts w:ascii="Arial" w:hAnsi="Arial"/>
                <w:sz w:val="20"/>
                <w:szCs w:val="20"/>
              </w:rPr>
              <w:footnoteReference w:id="5"/>
            </w:r>
            <w:r>
              <w:rPr>
                <w:rFonts w:ascii="Arial" w:hAnsi="Arial"/>
                <w:sz w:val="20"/>
                <w:szCs w:val="20"/>
              </w:rPr>
              <w:t xml:space="preserve"> La estimación del estado de la UP se realizará a través de acuerdo a la siguiente metodología</w:t>
            </w:r>
            <w:r>
              <w:rPr>
                <w:rStyle w:val="Refdenotaalpie"/>
                <w:rFonts w:ascii="Arial" w:hAnsi="Arial"/>
                <w:sz w:val="20"/>
                <w:szCs w:val="20"/>
              </w:rPr>
              <w:footnoteReference w:id="6"/>
            </w:r>
            <w:r>
              <w:rPr>
                <w:rFonts w:ascii="Arial" w:hAnsi="Arial"/>
                <w:sz w:val="20"/>
                <w:szCs w:val="20"/>
              </w:rPr>
              <w:t>:</w:t>
            </w:r>
          </w:p>
          <w:p w14:paraId="62E15956" w14:textId="77777777" w:rsidR="002352E0" w:rsidRDefault="002352E0" w:rsidP="002352E0">
            <w:pPr>
              <w:jc w:val="both"/>
              <w:rPr>
                <w:rFonts w:ascii="Arial" w:hAnsi="Arial"/>
                <w:sz w:val="20"/>
                <w:szCs w:val="20"/>
              </w:rPr>
            </w:pPr>
          </w:p>
          <w:p w14:paraId="7A2D2EDA" w14:textId="77777777" w:rsidR="002352E0" w:rsidRDefault="002352E0" w:rsidP="002352E0">
            <w:pPr>
              <w:jc w:val="both"/>
              <w:rPr>
                <w:rFonts w:ascii="Arial" w:hAnsi="Arial"/>
                <w:sz w:val="20"/>
                <w:szCs w:val="20"/>
              </w:rPr>
            </w:pPr>
            <w:r>
              <w:rPr>
                <w:rFonts w:ascii="Arial" w:hAnsi="Arial"/>
                <w:sz w:val="20"/>
                <w:szCs w:val="20"/>
              </w:rPr>
              <w:t xml:space="preserve">En una </w:t>
            </w:r>
            <w:r w:rsidRPr="006B1118">
              <w:rPr>
                <w:rFonts w:ascii="Arial" w:hAnsi="Arial"/>
                <w:b/>
                <w:sz w:val="20"/>
                <w:szCs w:val="20"/>
              </w:rPr>
              <w:t>primera etapa</w:t>
            </w:r>
            <w:r>
              <w:rPr>
                <w:rFonts w:ascii="Arial" w:hAnsi="Arial"/>
                <w:sz w:val="20"/>
                <w:szCs w:val="20"/>
              </w:rPr>
              <w:t>, se estimará el estado de una edificación a través del análisis de 3 dimensiones de acuerdo a la disponibilidad de información del censo, para luego estimar el estado final de la edificación a través de un cuarto indicador que toma en consideración el estado de los 3 indicadores previamente calculados. A continuación, se muestra los métodos de cálculo.</w:t>
            </w:r>
          </w:p>
          <w:p w14:paraId="326B4FA4" w14:textId="77777777" w:rsidR="002352E0" w:rsidRDefault="002352E0" w:rsidP="002352E0">
            <w:pPr>
              <w:jc w:val="both"/>
              <w:rPr>
                <w:rFonts w:ascii="Arial" w:hAnsi="Arial"/>
                <w:sz w:val="20"/>
                <w:szCs w:val="20"/>
              </w:rPr>
            </w:pPr>
          </w:p>
          <w:p w14:paraId="59DB1686" w14:textId="77777777" w:rsidR="002352E0" w:rsidRDefault="002352E0" w:rsidP="002352E0">
            <w:pPr>
              <w:pStyle w:val="Prrafodelista"/>
              <w:numPr>
                <w:ilvl w:val="0"/>
                <w:numId w:val="7"/>
              </w:numPr>
              <w:jc w:val="both"/>
              <w:rPr>
                <w:rFonts w:ascii="Arial" w:hAnsi="Arial"/>
                <w:sz w:val="20"/>
                <w:szCs w:val="20"/>
              </w:rPr>
            </w:pPr>
            <w:r>
              <w:rPr>
                <w:rFonts w:ascii="Arial" w:hAnsi="Arial"/>
                <w:sz w:val="20"/>
                <w:szCs w:val="20"/>
              </w:rPr>
              <w:t>Dimensión Estructural</w:t>
            </w:r>
          </w:p>
          <w:p w14:paraId="44FC0B9D" w14:textId="77777777" w:rsidR="002352E0" w:rsidRDefault="002352E0" w:rsidP="002352E0">
            <w:pPr>
              <w:jc w:val="both"/>
              <w:rPr>
                <w:rFonts w:ascii="Arial" w:hAnsi="Arial"/>
                <w:sz w:val="20"/>
                <w:szCs w:val="20"/>
              </w:rPr>
            </w:pPr>
          </w:p>
          <w:p w14:paraId="14566652" w14:textId="77777777" w:rsidR="002352E0" w:rsidRDefault="002352E0" w:rsidP="002352E0">
            <w:pPr>
              <w:jc w:val="both"/>
              <w:rPr>
                <w:rFonts w:ascii="Arial" w:hAnsi="Arial"/>
                <w:sz w:val="20"/>
                <w:szCs w:val="20"/>
              </w:rPr>
            </w:pPr>
            <w:r w:rsidRPr="006B1118">
              <w:rPr>
                <w:rFonts w:ascii="Arial" w:hAnsi="Arial"/>
                <w:sz w:val="20"/>
                <w:szCs w:val="20"/>
              </w:rPr>
              <w:t>En este paso se realiza el cálculo de un indicador que medirá la brecha global de la dimensión estructural de la edificación. A este indicador se lo denominará “</w:t>
            </w:r>
            <w:proofErr w:type="spellStart"/>
            <w:r w:rsidRPr="006B1118">
              <w:rPr>
                <w:rFonts w:ascii="Arial" w:hAnsi="Arial"/>
                <w:sz w:val="20"/>
                <w:szCs w:val="20"/>
              </w:rPr>
              <w:t>Dimensión.Est</w:t>
            </w:r>
            <w:proofErr w:type="spellEnd"/>
            <w:r w:rsidRPr="006B1118">
              <w:rPr>
                <w:rFonts w:ascii="Arial" w:hAnsi="Arial"/>
                <w:sz w:val="20"/>
                <w:szCs w:val="20"/>
              </w:rPr>
              <w:t>”. Su método de cálculo es el siguiente:</w:t>
            </w:r>
          </w:p>
          <w:p w14:paraId="51A01AED" w14:textId="77777777" w:rsidR="002352E0" w:rsidRDefault="002352E0" w:rsidP="002352E0">
            <w:pPr>
              <w:jc w:val="both"/>
              <w:rPr>
                <w:rFonts w:ascii="Arial" w:hAnsi="Arial"/>
                <w:sz w:val="20"/>
                <w:szCs w:val="20"/>
              </w:rPr>
            </w:pPr>
          </w:p>
          <w:p w14:paraId="0635C65A" w14:textId="77777777" w:rsidR="002352E0" w:rsidRDefault="002352E0" w:rsidP="002352E0">
            <w:pPr>
              <w:pStyle w:val="Prrafodelista"/>
              <w:ind w:left="1440"/>
              <w:jc w:val="both"/>
            </w:pPr>
          </w:p>
          <w:p w14:paraId="58070C69" w14:textId="77777777" w:rsidR="002352E0" w:rsidRPr="00CB0320" w:rsidRDefault="00B87898" w:rsidP="002352E0">
            <w:pPr>
              <w:pStyle w:val="Prrafodelista"/>
              <w:ind w:left="447"/>
              <w:jc w:val="both"/>
            </w:pPr>
            <m:oMathPara>
              <m:oMathParaPr>
                <m:jc m:val="left"/>
              </m:oMathParaPr>
              <m:oMath>
                <m:sSup>
                  <m:sSupPr>
                    <m:ctrlPr>
                      <w:rPr>
                        <w:rFonts w:ascii="Cambria Math" w:hAnsi="Cambria Math"/>
                        <w:i/>
                        <w:sz w:val="18"/>
                      </w:rPr>
                    </m:ctrlPr>
                  </m:sSupPr>
                  <m:e>
                    <m:r>
                      <w:rPr>
                        <w:rFonts w:ascii="Cambria Math" w:hAnsi="Cambria Math"/>
                        <w:sz w:val="18"/>
                      </w:rPr>
                      <m:t>Dimensión.Est</m:t>
                    </m:r>
                  </m:e>
                  <m:sup>
                    <m:r>
                      <w:rPr>
                        <w:rFonts w:ascii="Cambria Math" w:hAnsi="Cambria Math"/>
                        <w:sz w:val="18"/>
                      </w:rPr>
                      <m:t>i</m:t>
                    </m:r>
                  </m:sup>
                </m:sSup>
                <m:r>
                  <w:rPr>
                    <w:rFonts w:ascii="Cambria Math" w:hAnsi="Cambria Math"/>
                    <w:sz w:val="18"/>
                  </w:rPr>
                  <m:t xml:space="preserve">= </m:t>
                </m:r>
                <m:d>
                  <m:dPr>
                    <m:begChr m:val="{"/>
                    <m:endChr m:val=""/>
                    <m:ctrlPr>
                      <w:rPr>
                        <w:rFonts w:ascii="Cambria Math" w:hAnsi="Cambria Math"/>
                        <w:i/>
                        <w:sz w:val="18"/>
                      </w:rPr>
                    </m:ctrlPr>
                  </m:dPr>
                  <m:e>
                    <m:eqArr>
                      <m:eqArrPr>
                        <m:ctrlPr>
                          <w:rPr>
                            <w:rFonts w:ascii="Cambria Math" w:hAnsi="Cambria Math"/>
                            <w:i/>
                            <w:sz w:val="18"/>
                          </w:rPr>
                        </m:ctrlPr>
                      </m:eqArrPr>
                      <m:e>
                        <m:r>
                          <w:rPr>
                            <w:rFonts w:ascii="Cambria Math" w:hAnsi="Cambria Math"/>
                            <w:sz w:val="18"/>
                          </w:rPr>
                          <m:t xml:space="preserve">1 ,  </m:t>
                        </m:r>
                        <m:r>
                          <w:rPr>
                            <w:rFonts w:ascii="Cambria Math" w:hAnsi="Cambria Math"/>
                          </w:rPr>
                          <m:t>MAX(</m:t>
                        </m:r>
                        <m:sSup>
                          <m:sSupPr>
                            <m:ctrlPr>
                              <w:rPr>
                                <w:rFonts w:ascii="Cambria Math" w:hAnsi="Cambria Math"/>
                                <w:i/>
                                <w:sz w:val="20"/>
                              </w:rPr>
                            </m:ctrlPr>
                          </m:sSupPr>
                          <m:e>
                            <m:r>
                              <w:rPr>
                                <w:rFonts w:ascii="Cambria Math" w:hAnsi="Cambria Math"/>
                                <w:sz w:val="20"/>
                              </w:rPr>
                              <m:t>Brecha.Est 1</m:t>
                            </m:r>
                          </m:e>
                          <m:sup>
                            <m:r>
                              <w:rPr>
                                <w:rFonts w:ascii="Cambria Math" w:hAnsi="Cambria Math"/>
                                <w:sz w:val="20"/>
                              </w:rPr>
                              <m:t>i</m:t>
                            </m:r>
                          </m:sup>
                        </m:sSup>
                        <m:r>
                          <w:rPr>
                            <w:rFonts w:ascii="Cambria Math" w:eastAsiaTheme="minorEastAsia" w:hAnsi="Cambria Math"/>
                            <w:color w:val="000000" w:themeColor="text1"/>
                            <w:kern w:val="24"/>
                            <w:sz w:val="18"/>
                          </w:rPr>
                          <m:t xml:space="preserve">, </m:t>
                        </m:r>
                        <m:sSup>
                          <m:sSupPr>
                            <m:ctrlPr>
                              <w:rPr>
                                <w:rFonts w:ascii="Cambria Math" w:hAnsi="Cambria Math"/>
                                <w:i/>
                                <w:sz w:val="20"/>
                              </w:rPr>
                            </m:ctrlPr>
                          </m:sSupPr>
                          <m:e>
                            <m:r>
                              <w:rPr>
                                <w:rFonts w:ascii="Cambria Math" w:hAnsi="Cambria Math"/>
                                <w:sz w:val="20"/>
                              </w:rPr>
                              <m:t>Brecha.Est 2</m:t>
                            </m:r>
                          </m:e>
                          <m:sup>
                            <m:r>
                              <w:rPr>
                                <w:rFonts w:ascii="Cambria Math" w:hAnsi="Cambria Math"/>
                                <w:sz w:val="20"/>
                              </w:rPr>
                              <m:t>i</m:t>
                            </m:r>
                          </m:sup>
                        </m:sSup>
                        <m:r>
                          <w:rPr>
                            <w:rFonts w:ascii="Cambria Math" w:hAnsi="Cambria Math"/>
                          </w:rPr>
                          <m:t>)</m:t>
                        </m:r>
                        <m:r>
                          <w:rPr>
                            <w:rFonts w:ascii="Cambria Math" w:eastAsiaTheme="minorEastAsia" w:hAnsi="Cambria Math"/>
                            <w:color w:val="000000" w:themeColor="text1"/>
                            <w:kern w:val="24"/>
                            <w:sz w:val="18"/>
                          </w:rPr>
                          <m:t xml:space="preserve"> ≥3/14 ,   "inadecuado"</m:t>
                        </m:r>
                      </m:e>
                      <m:e>
                        <m:r>
                          <w:rPr>
                            <w:rFonts w:ascii="Cambria Math" w:hAnsi="Cambria Math"/>
                            <w:sz w:val="18"/>
                          </w:rPr>
                          <m:t xml:space="preserve">0 ,  </m:t>
                        </m:r>
                        <m:r>
                          <w:rPr>
                            <w:rFonts w:ascii="Cambria Math" w:hAnsi="Cambria Math"/>
                          </w:rPr>
                          <m:t>MAX(</m:t>
                        </m:r>
                        <m:sSup>
                          <m:sSupPr>
                            <m:ctrlPr>
                              <w:rPr>
                                <w:rFonts w:ascii="Cambria Math" w:hAnsi="Cambria Math"/>
                                <w:i/>
                                <w:sz w:val="20"/>
                              </w:rPr>
                            </m:ctrlPr>
                          </m:sSupPr>
                          <m:e>
                            <m:r>
                              <w:rPr>
                                <w:rFonts w:ascii="Cambria Math" w:hAnsi="Cambria Math"/>
                                <w:sz w:val="20"/>
                              </w:rPr>
                              <m:t>Brecha.Est 1</m:t>
                            </m:r>
                          </m:e>
                          <m:sup>
                            <m:r>
                              <w:rPr>
                                <w:rFonts w:ascii="Cambria Math" w:hAnsi="Cambria Math"/>
                                <w:sz w:val="20"/>
                              </w:rPr>
                              <m:t>i</m:t>
                            </m:r>
                          </m:sup>
                        </m:sSup>
                        <m:r>
                          <w:rPr>
                            <w:rFonts w:ascii="Cambria Math" w:eastAsiaTheme="minorEastAsia" w:hAnsi="Cambria Math"/>
                            <w:color w:val="000000" w:themeColor="text1"/>
                            <w:kern w:val="24"/>
                            <w:sz w:val="18"/>
                          </w:rPr>
                          <m:t xml:space="preserve">, </m:t>
                        </m:r>
                        <m:sSup>
                          <m:sSupPr>
                            <m:ctrlPr>
                              <w:rPr>
                                <w:rFonts w:ascii="Cambria Math" w:hAnsi="Cambria Math"/>
                                <w:i/>
                                <w:sz w:val="20"/>
                              </w:rPr>
                            </m:ctrlPr>
                          </m:sSupPr>
                          <m:e>
                            <m:r>
                              <w:rPr>
                                <w:rFonts w:ascii="Cambria Math" w:hAnsi="Cambria Math"/>
                                <w:sz w:val="20"/>
                              </w:rPr>
                              <m:t>Brecha.Est 2</m:t>
                            </m:r>
                          </m:e>
                          <m:sup>
                            <m:r>
                              <w:rPr>
                                <w:rFonts w:ascii="Cambria Math" w:hAnsi="Cambria Math"/>
                                <w:sz w:val="20"/>
                              </w:rPr>
                              <m:t>i</m:t>
                            </m:r>
                          </m:sup>
                        </m:sSup>
                        <m:r>
                          <w:rPr>
                            <w:rFonts w:ascii="Cambria Math" w:hAnsi="Cambria Math"/>
                          </w:rPr>
                          <m:t>)</m:t>
                        </m:r>
                        <m:r>
                          <w:rPr>
                            <w:rFonts w:ascii="Cambria Math" w:eastAsiaTheme="minorEastAsia" w:hAnsi="Cambria Math"/>
                            <w:color w:val="000000" w:themeColor="text1"/>
                            <w:kern w:val="24"/>
                            <w:sz w:val="18"/>
                          </w:rPr>
                          <m:t xml:space="preserve"> &lt;3/14 ,   "adecuado"     </m:t>
                        </m:r>
                      </m:e>
                    </m:eqArr>
                  </m:e>
                </m:d>
              </m:oMath>
            </m:oMathPara>
          </w:p>
          <w:p w14:paraId="21740E4F" w14:textId="77777777" w:rsidR="002352E0" w:rsidRPr="005B0204" w:rsidRDefault="002352E0" w:rsidP="002352E0">
            <w:pPr>
              <w:jc w:val="both"/>
            </w:pPr>
            <w:r>
              <w:t>Donde:</w:t>
            </w:r>
          </w:p>
          <w:p w14:paraId="7C55B155" w14:textId="77777777" w:rsidR="002352E0" w:rsidRPr="006B1118" w:rsidRDefault="00B87898" w:rsidP="002352E0">
            <w:pPr>
              <w:jc w:val="both"/>
              <w:rPr>
                <w:rFonts w:ascii="Arial" w:hAnsi="Arial"/>
                <w:sz w:val="20"/>
                <w:szCs w:val="20"/>
              </w:rPr>
            </w:pPr>
            <m:oMath>
              <m:sSup>
                <m:sSupPr>
                  <m:ctrlPr>
                    <w:rPr>
                      <w:rFonts w:ascii="Cambria Math" w:hAnsi="Cambria Math"/>
                      <w:sz w:val="20"/>
                      <w:szCs w:val="20"/>
                    </w:rPr>
                  </m:ctrlPr>
                </m:sSupPr>
                <m:e>
                  <m:r>
                    <w:rPr>
                      <w:rFonts w:ascii="Cambria Math" w:hAnsi="Cambria Math"/>
                      <w:sz w:val="20"/>
                      <w:szCs w:val="20"/>
                    </w:rPr>
                    <m:t>Dimensi</m:t>
                  </m:r>
                  <m:r>
                    <m:rPr>
                      <m:sty m:val="p"/>
                    </m:rPr>
                    <w:rPr>
                      <w:rFonts w:ascii="Cambria Math" w:hAnsi="Cambria Math"/>
                      <w:sz w:val="20"/>
                      <w:szCs w:val="20"/>
                    </w:rPr>
                    <m:t>ó</m:t>
                  </m:r>
                  <m:r>
                    <w:rPr>
                      <w:rFonts w:ascii="Cambria Math" w:hAnsi="Cambria Math"/>
                      <w:sz w:val="20"/>
                      <w:szCs w:val="20"/>
                    </w:rPr>
                    <m:t>n</m:t>
                  </m:r>
                  <m:r>
                    <m:rPr>
                      <m:sty m:val="p"/>
                    </m:rPr>
                    <w:rPr>
                      <w:rFonts w:ascii="Cambria Math" w:hAnsi="Cambria Math"/>
                      <w:sz w:val="20"/>
                      <w:szCs w:val="20"/>
                    </w:rPr>
                    <m:t>.</m:t>
                  </m:r>
                  <m:r>
                    <w:rPr>
                      <w:rFonts w:ascii="Cambria Math" w:hAnsi="Cambria Math"/>
                      <w:sz w:val="20"/>
                      <w:szCs w:val="20"/>
                    </w:rPr>
                    <m:t>Est</m:t>
                  </m:r>
                </m:e>
                <m:sup>
                  <m:r>
                    <w:rPr>
                      <w:rFonts w:ascii="Cambria Math" w:hAnsi="Cambria Math"/>
                      <w:sz w:val="20"/>
                      <w:szCs w:val="20"/>
                    </w:rPr>
                    <m:t>i</m:t>
                  </m:r>
                </m:sup>
              </m:sSup>
              <m:r>
                <m:rPr>
                  <m:sty m:val="p"/>
                </m:rPr>
                <w:rPr>
                  <w:rFonts w:ascii="Cambria Math" w:hAnsi="Cambria Math"/>
                  <w:sz w:val="20"/>
                  <w:szCs w:val="20"/>
                </w:rPr>
                <m:t>:</m:t>
              </m:r>
            </m:oMath>
            <w:r w:rsidR="002352E0" w:rsidRPr="006B1118">
              <w:rPr>
                <w:rFonts w:ascii="Arial" w:hAnsi="Arial"/>
                <w:sz w:val="20"/>
                <w:szCs w:val="20"/>
              </w:rPr>
              <w:t xml:space="preserve"> Es el indicador global de la dimensión estructural para la edificación  </w:t>
            </w:r>
            <m:oMath>
              <m:r>
                <w:rPr>
                  <w:rFonts w:ascii="Cambria Math" w:hAnsi="Cambria Math"/>
                  <w:sz w:val="20"/>
                  <w:szCs w:val="20"/>
                </w:rPr>
                <m:t>i</m:t>
              </m:r>
            </m:oMath>
          </w:p>
          <w:p w14:paraId="7E80F266" w14:textId="77777777" w:rsidR="002352E0" w:rsidRDefault="002352E0" w:rsidP="002352E0">
            <w:pPr>
              <w:jc w:val="both"/>
              <w:rPr>
                <w:rFonts w:ascii="Arial" w:hAnsi="Arial"/>
                <w:sz w:val="20"/>
                <w:szCs w:val="20"/>
              </w:rPr>
            </w:pPr>
            <w:r w:rsidRPr="006B1118">
              <w:rPr>
                <w:rFonts w:ascii="Cambria Math" w:hAnsi="Cambria Math"/>
                <w:i/>
              </w:rPr>
              <w:t>MAX</w:t>
            </w:r>
            <w:r w:rsidRPr="006B1118">
              <w:rPr>
                <w:rFonts w:ascii="Arial" w:hAnsi="Arial"/>
                <w:i/>
                <w:sz w:val="20"/>
                <w:szCs w:val="20"/>
              </w:rPr>
              <w:t>(</w:t>
            </w:r>
            <w:proofErr w:type="spellStart"/>
            <w:proofErr w:type="gramStart"/>
            <w:r w:rsidRPr="006B1118">
              <w:rPr>
                <w:rFonts w:ascii="Arial" w:hAnsi="Arial"/>
                <w:i/>
                <w:sz w:val="20"/>
                <w:szCs w:val="20"/>
              </w:rPr>
              <w:t>x,y</w:t>
            </w:r>
            <w:proofErr w:type="spellEnd"/>
            <w:proofErr w:type="gramEnd"/>
            <w:r w:rsidRPr="006B1118">
              <w:rPr>
                <w:rFonts w:ascii="Arial" w:hAnsi="Arial"/>
                <w:i/>
                <w:sz w:val="20"/>
                <w:szCs w:val="20"/>
              </w:rPr>
              <w:t>):</w:t>
            </w:r>
            <w:r w:rsidRPr="006B1118">
              <w:rPr>
                <w:rFonts w:ascii="Arial" w:hAnsi="Arial"/>
                <w:sz w:val="20"/>
                <w:szCs w:val="20"/>
              </w:rPr>
              <w:t xml:space="preserve"> es una función que identifica el valor máximo entre 2 valores (</w:t>
            </w:r>
            <w:proofErr w:type="spellStart"/>
            <w:r w:rsidRPr="006B1118">
              <w:rPr>
                <w:rFonts w:ascii="Arial" w:hAnsi="Arial"/>
                <w:sz w:val="20"/>
                <w:szCs w:val="20"/>
              </w:rPr>
              <w:t>x,y</w:t>
            </w:r>
            <w:proofErr w:type="spellEnd"/>
            <w:r w:rsidRPr="006B1118">
              <w:rPr>
                <w:rFonts w:ascii="Arial" w:hAnsi="Arial"/>
                <w:sz w:val="20"/>
                <w:szCs w:val="20"/>
              </w:rPr>
              <w:t>).</w:t>
            </w:r>
          </w:p>
          <w:p w14:paraId="33E0423E" w14:textId="77777777" w:rsidR="002352E0" w:rsidRPr="00CB0320" w:rsidRDefault="00B87898" w:rsidP="002352E0">
            <w:pPr>
              <w:jc w:val="both"/>
              <w:rPr>
                <w:rFonts w:ascii="Arial" w:hAnsi="Arial"/>
                <w:sz w:val="20"/>
                <w:szCs w:val="20"/>
              </w:rPr>
            </w:pPr>
            <m:oMath>
              <m:sSup>
                <m:sSupPr>
                  <m:ctrlPr>
                    <w:rPr>
                      <w:rFonts w:ascii="Cambria Math" w:hAnsi="Cambria Math"/>
                      <w:sz w:val="20"/>
                      <w:szCs w:val="20"/>
                    </w:rPr>
                  </m:ctrlPr>
                </m:sSupPr>
                <m:e>
                  <m:r>
                    <w:rPr>
                      <w:rFonts w:ascii="Cambria Math" w:hAnsi="Cambria Math"/>
                      <w:sz w:val="20"/>
                      <w:szCs w:val="20"/>
                    </w:rPr>
                    <m:t>Brecha</m:t>
                  </m:r>
                  <m:r>
                    <m:rPr>
                      <m:sty m:val="p"/>
                    </m:rPr>
                    <w:rPr>
                      <w:rFonts w:ascii="Cambria Math" w:hAnsi="Cambria Math"/>
                      <w:sz w:val="20"/>
                      <w:szCs w:val="20"/>
                    </w:rPr>
                    <m:t xml:space="preserve"> </m:t>
                  </m:r>
                  <m:r>
                    <w:rPr>
                      <w:rFonts w:ascii="Cambria Math" w:hAnsi="Cambria Math"/>
                      <w:sz w:val="20"/>
                      <w:szCs w:val="20"/>
                    </w:rPr>
                    <m:t>Est</m:t>
                  </m:r>
                  <m:r>
                    <m:rPr>
                      <m:sty m:val="p"/>
                    </m:rPr>
                    <w:rPr>
                      <w:rFonts w:ascii="Cambria Math" w:hAnsi="Cambria Math"/>
                      <w:sz w:val="20"/>
                      <w:szCs w:val="20"/>
                    </w:rPr>
                    <m:t xml:space="preserve"> 1</m:t>
                  </m:r>
                </m:e>
                <m:sup>
                  <m:r>
                    <w:rPr>
                      <w:rFonts w:ascii="Cambria Math" w:hAnsi="Cambria Math"/>
                      <w:sz w:val="20"/>
                      <w:szCs w:val="20"/>
                    </w:rPr>
                    <m:t>i</m:t>
                  </m:r>
                </m:sup>
              </m:sSup>
              <m:r>
                <m:rPr>
                  <m:sty m:val="p"/>
                </m:rPr>
                <w:rPr>
                  <w:rFonts w:ascii="Cambria Math" w:hAnsi="Cambria Math"/>
                  <w:sz w:val="20"/>
                  <w:szCs w:val="20"/>
                </w:rPr>
                <m:t>:</m:t>
              </m:r>
            </m:oMath>
            <w:r w:rsidR="002352E0" w:rsidRPr="006B1118">
              <w:rPr>
                <w:rFonts w:ascii="Arial" w:hAnsi="Arial"/>
                <w:sz w:val="20"/>
                <w:szCs w:val="20"/>
              </w:rPr>
              <w:t xml:space="preserve"> Es la brecha estructural 1 para la edificación </w:t>
            </w:r>
            <m:oMath>
              <m:r>
                <w:rPr>
                  <w:rFonts w:ascii="Cambria Math" w:hAnsi="Cambria Math"/>
                  <w:sz w:val="20"/>
                  <w:szCs w:val="20"/>
                </w:rPr>
                <m:t>i</m:t>
              </m:r>
            </m:oMath>
          </w:p>
          <w:p w14:paraId="3D5A22DC" w14:textId="77777777" w:rsidR="002352E0" w:rsidRPr="006B1118" w:rsidRDefault="00B87898" w:rsidP="002352E0">
            <w:pPr>
              <w:jc w:val="both"/>
              <w:rPr>
                <w:rFonts w:ascii="Arial" w:hAnsi="Arial"/>
                <w:sz w:val="20"/>
                <w:szCs w:val="20"/>
              </w:rPr>
            </w:pPr>
            <m:oMath>
              <m:sSup>
                <m:sSupPr>
                  <m:ctrlPr>
                    <w:rPr>
                      <w:rFonts w:ascii="Cambria Math" w:hAnsi="Cambria Math"/>
                      <w:sz w:val="20"/>
                      <w:szCs w:val="20"/>
                    </w:rPr>
                  </m:ctrlPr>
                </m:sSupPr>
                <m:e>
                  <m:r>
                    <w:rPr>
                      <w:rFonts w:ascii="Cambria Math" w:hAnsi="Cambria Math"/>
                      <w:sz w:val="20"/>
                      <w:szCs w:val="20"/>
                    </w:rPr>
                    <m:t>Brecha</m:t>
                  </m:r>
                  <m:r>
                    <m:rPr>
                      <m:sty m:val="p"/>
                    </m:rPr>
                    <w:rPr>
                      <w:rFonts w:ascii="Cambria Math" w:hAnsi="Cambria Math"/>
                      <w:sz w:val="20"/>
                      <w:szCs w:val="20"/>
                    </w:rPr>
                    <m:t xml:space="preserve"> </m:t>
                  </m:r>
                  <m:r>
                    <w:rPr>
                      <w:rFonts w:ascii="Cambria Math" w:hAnsi="Cambria Math"/>
                      <w:sz w:val="20"/>
                      <w:szCs w:val="20"/>
                    </w:rPr>
                    <m:t>Est</m:t>
                  </m:r>
                  <m:r>
                    <m:rPr>
                      <m:sty m:val="p"/>
                    </m:rPr>
                    <w:rPr>
                      <w:rFonts w:ascii="Cambria Math" w:hAnsi="Cambria Math"/>
                      <w:sz w:val="20"/>
                      <w:szCs w:val="20"/>
                    </w:rPr>
                    <m:t xml:space="preserve"> 2</m:t>
                  </m:r>
                </m:e>
                <m:sup>
                  <m:r>
                    <w:rPr>
                      <w:rFonts w:ascii="Cambria Math" w:hAnsi="Cambria Math"/>
                      <w:sz w:val="20"/>
                      <w:szCs w:val="20"/>
                    </w:rPr>
                    <m:t>i</m:t>
                  </m:r>
                </m:sup>
              </m:sSup>
              <m:r>
                <m:rPr>
                  <m:sty m:val="p"/>
                </m:rPr>
                <w:rPr>
                  <w:rFonts w:ascii="Cambria Math" w:hAnsi="Cambria Math"/>
                  <w:sz w:val="20"/>
                  <w:szCs w:val="20"/>
                </w:rPr>
                <m:t>:</m:t>
              </m:r>
            </m:oMath>
            <w:r w:rsidR="002352E0" w:rsidRPr="006B1118">
              <w:rPr>
                <w:rFonts w:ascii="Arial" w:hAnsi="Arial"/>
                <w:sz w:val="20"/>
                <w:szCs w:val="20"/>
              </w:rPr>
              <w:t xml:space="preserve"> Es la brecha estructural 2 para la edificación </w:t>
            </w:r>
            <m:oMath>
              <m:r>
                <w:rPr>
                  <w:rFonts w:ascii="Cambria Math" w:hAnsi="Cambria Math"/>
                  <w:sz w:val="20"/>
                  <w:szCs w:val="20"/>
                </w:rPr>
                <m:t>i</m:t>
              </m:r>
            </m:oMath>
          </w:p>
          <w:p w14:paraId="45F81FB3" w14:textId="77777777" w:rsidR="002352E0" w:rsidRDefault="002352E0" w:rsidP="002352E0">
            <w:pPr>
              <w:jc w:val="both"/>
              <w:rPr>
                <w:rFonts w:ascii="Arial" w:hAnsi="Arial"/>
                <w:sz w:val="20"/>
                <w:szCs w:val="20"/>
              </w:rPr>
            </w:pPr>
          </w:p>
          <w:p w14:paraId="5AE4DE55" w14:textId="77777777" w:rsidR="002352E0" w:rsidRDefault="00B87898" w:rsidP="002352E0">
            <w:pPr>
              <w:jc w:val="both"/>
              <w:rPr>
                <w:rFonts w:ascii="Arial" w:hAnsi="Arial"/>
                <w:sz w:val="20"/>
                <w:szCs w:val="20"/>
              </w:rPr>
            </w:pPr>
            <m:oMath>
              <m:sSup>
                <m:sSupPr>
                  <m:ctrlPr>
                    <w:rPr>
                      <w:rFonts w:ascii="Cambria Math" w:hAnsi="Cambria Math"/>
                      <w:sz w:val="20"/>
                      <w:szCs w:val="20"/>
                    </w:rPr>
                  </m:ctrlPr>
                </m:sSupPr>
                <m:e>
                  <m:r>
                    <w:rPr>
                      <w:rFonts w:ascii="Cambria Math" w:hAnsi="Cambria Math"/>
                      <w:sz w:val="20"/>
                      <w:szCs w:val="20"/>
                    </w:rPr>
                    <m:t>Brecha</m:t>
                  </m:r>
                  <m:r>
                    <m:rPr>
                      <m:sty m:val="p"/>
                    </m:rPr>
                    <w:rPr>
                      <w:rFonts w:ascii="Cambria Math" w:hAnsi="Cambria Math"/>
                      <w:sz w:val="20"/>
                      <w:szCs w:val="20"/>
                    </w:rPr>
                    <m:t xml:space="preserve"> </m:t>
                  </m:r>
                  <m:r>
                    <w:rPr>
                      <w:rFonts w:ascii="Cambria Math" w:hAnsi="Cambria Math"/>
                      <w:sz w:val="20"/>
                      <w:szCs w:val="20"/>
                    </w:rPr>
                    <m:t>Est</m:t>
                  </m:r>
                  <m:r>
                    <m:rPr>
                      <m:sty m:val="p"/>
                    </m:rPr>
                    <w:rPr>
                      <w:rFonts w:ascii="Cambria Math" w:hAnsi="Cambria Math"/>
                      <w:sz w:val="20"/>
                      <w:szCs w:val="20"/>
                    </w:rPr>
                    <m:t xml:space="preserve"> 1</m:t>
                  </m:r>
                </m:e>
                <m:sup>
                  <m:r>
                    <w:rPr>
                      <w:rFonts w:ascii="Cambria Math" w:hAnsi="Cambria Math"/>
                      <w:sz w:val="20"/>
                      <w:szCs w:val="20"/>
                    </w:rPr>
                    <m:t>i</m:t>
                  </m:r>
                </m:sup>
              </m:sSup>
              <m:r>
                <m:rPr>
                  <m:sty m:val="p"/>
                </m:rPr>
                <w:rPr>
                  <w:rFonts w:ascii="Cambria Math" w:hAnsi="Cambria Math"/>
                  <w:sz w:val="20"/>
                  <w:szCs w:val="20"/>
                </w:rPr>
                <m:t>:</m:t>
              </m:r>
            </m:oMath>
            <w:r w:rsidR="002352E0">
              <w:rPr>
                <w:rFonts w:ascii="Arial" w:hAnsi="Arial"/>
                <w:sz w:val="20"/>
                <w:szCs w:val="20"/>
              </w:rPr>
              <w:t xml:space="preserve"> y </w:t>
            </w:r>
            <m:oMath>
              <m:sSup>
                <m:sSupPr>
                  <m:ctrlPr>
                    <w:rPr>
                      <w:rFonts w:ascii="Cambria Math" w:hAnsi="Cambria Math"/>
                      <w:sz w:val="20"/>
                      <w:szCs w:val="20"/>
                    </w:rPr>
                  </m:ctrlPr>
                </m:sSupPr>
                <m:e>
                  <m:r>
                    <w:rPr>
                      <w:rFonts w:ascii="Cambria Math" w:hAnsi="Cambria Math"/>
                      <w:sz w:val="20"/>
                      <w:szCs w:val="20"/>
                    </w:rPr>
                    <m:t>Brecha</m:t>
                  </m:r>
                  <m:r>
                    <m:rPr>
                      <m:sty m:val="p"/>
                    </m:rPr>
                    <w:rPr>
                      <w:rFonts w:ascii="Cambria Math" w:hAnsi="Cambria Math"/>
                      <w:sz w:val="20"/>
                      <w:szCs w:val="20"/>
                    </w:rPr>
                    <m:t xml:space="preserve"> </m:t>
                  </m:r>
                  <m:r>
                    <w:rPr>
                      <w:rFonts w:ascii="Cambria Math" w:hAnsi="Cambria Math"/>
                      <w:sz w:val="20"/>
                      <w:szCs w:val="20"/>
                    </w:rPr>
                    <m:t>Est</m:t>
                  </m:r>
                  <m:r>
                    <m:rPr>
                      <m:sty m:val="p"/>
                    </m:rPr>
                    <w:rPr>
                      <w:rFonts w:ascii="Cambria Math" w:hAnsi="Cambria Math"/>
                      <w:sz w:val="20"/>
                      <w:szCs w:val="20"/>
                    </w:rPr>
                    <m:t xml:space="preserve"> 2</m:t>
                  </m:r>
                </m:e>
                <m:sup>
                  <m:r>
                    <w:rPr>
                      <w:rFonts w:ascii="Cambria Math" w:hAnsi="Cambria Math"/>
                      <w:sz w:val="20"/>
                      <w:szCs w:val="20"/>
                    </w:rPr>
                    <m:t>i</m:t>
                  </m:r>
                </m:sup>
              </m:sSup>
            </m:oMath>
            <w:r w:rsidR="002352E0">
              <w:rPr>
                <w:rFonts w:ascii="Arial" w:hAnsi="Arial"/>
                <w:sz w:val="20"/>
                <w:szCs w:val="20"/>
              </w:rPr>
              <w:t xml:space="preserve"> son indicadores que miden la brecha estructural de una edificación realizando una evaluación del estado de los daños de las edificaciones y los daños del ambiente respectivamente.</w:t>
            </w:r>
          </w:p>
          <w:p w14:paraId="19324796" w14:textId="77777777" w:rsidR="002352E0" w:rsidRDefault="002352E0" w:rsidP="002352E0">
            <w:pPr>
              <w:jc w:val="both"/>
              <w:rPr>
                <w:rFonts w:ascii="Arial" w:hAnsi="Arial"/>
                <w:sz w:val="20"/>
                <w:szCs w:val="20"/>
              </w:rPr>
            </w:pPr>
          </w:p>
          <w:p w14:paraId="38F0FDC4" w14:textId="77777777" w:rsidR="002352E0" w:rsidRPr="006B1118" w:rsidRDefault="002352E0" w:rsidP="002352E0">
            <w:pPr>
              <w:jc w:val="both"/>
              <w:rPr>
                <w:rFonts w:ascii="Arial" w:hAnsi="Arial"/>
                <w:sz w:val="20"/>
                <w:szCs w:val="20"/>
              </w:rPr>
            </w:pPr>
            <w:r>
              <w:rPr>
                <w:rFonts w:ascii="Arial" w:hAnsi="Arial"/>
                <w:sz w:val="20"/>
                <w:szCs w:val="20"/>
              </w:rPr>
              <w:lastRenderedPageBreak/>
              <w:t>El parámetro (3/14) es el valor mínimo que puede tener una edificación en la dimensión estructural para ser considerada inadecuada.</w:t>
            </w:r>
          </w:p>
          <w:p w14:paraId="10440B7E" w14:textId="77777777" w:rsidR="002352E0" w:rsidRDefault="002352E0" w:rsidP="002352E0">
            <w:pPr>
              <w:jc w:val="both"/>
              <w:rPr>
                <w:rFonts w:ascii="Arial" w:hAnsi="Arial"/>
                <w:sz w:val="20"/>
                <w:szCs w:val="20"/>
              </w:rPr>
            </w:pPr>
          </w:p>
          <w:p w14:paraId="1D799899" w14:textId="77777777" w:rsidR="002352E0" w:rsidRDefault="002352E0" w:rsidP="002352E0">
            <w:pPr>
              <w:pStyle w:val="Prrafodelista"/>
              <w:numPr>
                <w:ilvl w:val="0"/>
                <w:numId w:val="7"/>
              </w:numPr>
              <w:jc w:val="both"/>
              <w:rPr>
                <w:rFonts w:ascii="Arial" w:hAnsi="Arial"/>
                <w:sz w:val="20"/>
                <w:szCs w:val="20"/>
              </w:rPr>
            </w:pPr>
            <w:r>
              <w:rPr>
                <w:rFonts w:ascii="Arial" w:hAnsi="Arial"/>
                <w:sz w:val="20"/>
                <w:szCs w:val="20"/>
              </w:rPr>
              <w:t>Dimensión No Estructural</w:t>
            </w:r>
          </w:p>
          <w:p w14:paraId="5CDFE56B" w14:textId="77777777" w:rsidR="002352E0" w:rsidRDefault="002352E0" w:rsidP="002352E0">
            <w:pPr>
              <w:jc w:val="both"/>
              <w:rPr>
                <w:rFonts w:ascii="Arial" w:hAnsi="Arial"/>
                <w:sz w:val="20"/>
                <w:szCs w:val="20"/>
              </w:rPr>
            </w:pPr>
          </w:p>
          <w:p w14:paraId="147130C9" w14:textId="77777777" w:rsidR="002352E0" w:rsidRDefault="002352E0" w:rsidP="002352E0">
            <w:pPr>
              <w:jc w:val="both"/>
              <w:rPr>
                <w:rFonts w:ascii="Arial" w:hAnsi="Arial"/>
                <w:sz w:val="20"/>
                <w:szCs w:val="20"/>
              </w:rPr>
            </w:pPr>
            <w:r w:rsidRPr="006B1118">
              <w:rPr>
                <w:rFonts w:ascii="Arial" w:hAnsi="Arial"/>
                <w:sz w:val="20"/>
                <w:szCs w:val="20"/>
              </w:rPr>
              <w:t xml:space="preserve">Para </w:t>
            </w:r>
            <w:r>
              <w:rPr>
                <w:rFonts w:ascii="Arial" w:hAnsi="Arial"/>
                <w:sz w:val="20"/>
                <w:szCs w:val="20"/>
              </w:rPr>
              <w:t xml:space="preserve">el cálculo de un indicador en </w:t>
            </w:r>
            <w:r w:rsidRPr="006B1118">
              <w:rPr>
                <w:rFonts w:ascii="Arial" w:hAnsi="Arial"/>
                <w:sz w:val="20"/>
                <w:szCs w:val="20"/>
              </w:rPr>
              <w:t>esta dimensión, la metodología usada se basa en un enfoque centrado en el estado de conservación de los siguientes elementos no estructurales</w:t>
            </w:r>
            <w:r>
              <w:rPr>
                <w:rFonts w:ascii="Arial" w:hAnsi="Arial"/>
                <w:sz w:val="20"/>
                <w:szCs w:val="20"/>
              </w:rPr>
              <w:t>, de acuerdo a la información disponible en el censo.</w:t>
            </w:r>
          </w:p>
          <w:p w14:paraId="55694C9C" w14:textId="77777777" w:rsidR="002352E0" w:rsidRDefault="002352E0" w:rsidP="002352E0">
            <w:pPr>
              <w:jc w:val="both"/>
              <w:rPr>
                <w:rFonts w:ascii="Arial" w:hAnsi="Arial"/>
                <w:sz w:val="20"/>
                <w:szCs w:val="20"/>
              </w:rPr>
            </w:pPr>
          </w:p>
          <w:p w14:paraId="43ACE25A" w14:textId="77777777" w:rsidR="002352E0" w:rsidRPr="006B1118" w:rsidRDefault="002352E0" w:rsidP="002352E0">
            <w:pPr>
              <w:jc w:val="both"/>
              <w:rPr>
                <w:rFonts w:ascii="Arial" w:hAnsi="Arial"/>
                <w:sz w:val="20"/>
                <w:szCs w:val="20"/>
              </w:rPr>
            </w:pPr>
          </w:p>
          <w:tbl>
            <w:tblPr>
              <w:tblStyle w:val="Tablaconcuadrcula"/>
              <w:tblW w:w="0" w:type="auto"/>
              <w:jc w:val="center"/>
              <w:tblLayout w:type="fixed"/>
              <w:tblLook w:val="01E0" w:firstRow="1" w:lastRow="1" w:firstColumn="1" w:lastColumn="1" w:noHBand="0" w:noVBand="0"/>
            </w:tblPr>
            <w:tblGrid>
              <w:gridCol w:w="1090"/>
              <w:gridCol w:w="4467"/>
              <w:gridCol w:w="1581"/>
            </w:tblGrid>
            <w:tr w:rsidR="002352E0" w:rsidRPr="002352E0" w14:paraId="5BE310F2" w14:textId="77777777" w:rsidTr="008E1C5D">
              <w:trPr>
                <w:trHeight w:val="537"/>
                <w:jc w:val="center"/>
              </w:trPr>
              <w:tc>
                <w:tcPr>
                  <w:tcW w:w="1090" w:type="dxa"/>
                  <w:shd w:val="clear" w:color="auto" w:fill="AEAAAA" w:themeFill="background2" w:themeFillShade="BF"/>
                  <w:vAlign w:val="center"/>
                </w:tcPr>
                <w:p w14:paraId="5A745CD4" w14:textId="77777777" w:rsidR="002352E0" w:rsidRPr="002352E0" w:rsidRDefault="002352E0" w:rsidP="002352E0">
                  <w:pPr>
                    <w:jc w:val="center"/>
                    <w:rPr>
                      <w:rFonts w:ascii="Arial" w:eastAsia="Times New Roman" w:hAnsi="Arial"/>
                      <w:b/>
                      <w:bCs/>
                      <w:color w:val="000000"/>
                      <w:sz w:val="18"/>
                      <w:szCs w:val="18"/>
                    </w:rPr>
                  </w:pPr>
                  <w:r w:rsidRPr="002352E0">
                    <w:rPr>
                      <w:rFonts w:ascii="Arial" w:eastAsia="Times New Roman" w:hAnsi="Arial"/>
                      <w:b/>
                      <w:bCs/>
                      <w:color w:val="000000"/>
                      <w:sz w:val="18"/>
                      <w:szCs w:val="18"/>
                    </w:rPr>
                    <w:t>Elemento</w:t>
                  </w:r>
                </w:p>
              </w:tc>
              <w:tc>
                <w:tcPr>
                  <w:tcW w:w="4467" w:type="dxa"/>
                  <w:shd w:val="clear" w:color="auto" w:fill="AEAAAA" w:themeFill="background2" w:themeFillShade="BF"/>
                  <w:vAlign w:val="center"/>
                </w:tcPr>
                <w:p w14:paraId="3D1A0B74" w14:textId="77777777" w:rsidR="002352E0" w:rsidRPr="002352E0" w:rsidRDefault="002352E0" w:rsidP="002352E0">
                  <w:pPr>
                    <w:jc w:val="center"/>
                    <w:rPr>
                      <w:rFonts w:ascii="Arial" w:eastAsia="Times New Roman" w:hAnsi="Arial"/>
                      <w:b/>
                      <w:bCs/>
                      <w:color w:val="000000"/>
                      <w:sz w:val="18"/>
                      <w:szCs w:val="18"/>
                    </w:rPr>
                  </w:pPr>
                  <w:r w:rsidRPr="002352E0">
                    <w:rPr>
                      <w:rFonts w:ascii="Arial" w:eastAsia="Times New Roman" w:hAnsi="Arial"/>
                      <w:b/>
                      <w:bCs/>
                      <w:color w:val="000000"/>
                      <w:sz w:val="18"/>
                      <w:szCs w:val="18"/>
                    </w:rPr>
                    <w:t>Criterios para identificar elementos en estado inadecuado</w:t>
                  </w:r>
                </w:p>
              </w:tc>
              <w:tc>
                <w:tcPr>
                  <w:tcW w:w="1581" w:type="dxa"/>
                  <w:shd w:val="clear" w:color="auto" w:fill="AEAAAA" w:themeFill="background2" w:themeFillShade="BF"/>
                  <w:vAlign w:val="center"/>
                </w:tcPr>
                <w:p w14:paraId="2B364433" w14:textId="77777777" w:rsidR="002352E0" w:rsidRPr="002352E0" w:rsidRDefault="002352E0" w:rsidP="002352E0">
                  <w:pPr>
                    <w:jc w:val="center"/>
                    <w:rPr>
                      <w:b/>
                      <w:sz w:val="18"/>
                      <w:szCs w:val="18"/>
                    </w:rPr>
                  </w:pPr>
                  <w:r w:rsidRPr="002352E0">
                    <w:rPr>
                      <w:rFonts w:ascii="Arial" w:eastAsia="Times New Roman" w:hAnsi="Arial"/>
                      <w:b/>
                      <w:bCs/>
                      <w:color w:val="000000"/>
                      <w:sz w:val="18"/>
                      <w:szCs w:val="18"/>
                    </w:rPr>
                    <w:t>Estado</w:t>
                  </w:r>
                </w:p>
              </w:tc>
            </w:tr>
            <w:tr w:rsidR="002352E0" w:rsidRPr="002352E0" w14:paraId="3F6A24C2" w14:textId="77777777" w:rsidTr="008E1C5D">
              <w:trPr>
                <w:trHeight w:val="534"/>
                <w:jc w:val="center"/>
              </w:trPr>
              <w:tc>
                <w:tcPr>
                  <w:tcW w:w="1090" w:type="dxa"/>
                  <w:vAlign w:val="center"/>
                </w:tcPr>
                <w:p w14:paraId="310E0B80" w14:textId="77777777" w:rsidR="002352E0" w:rsidRPr="002352E0" w:rsidRDefault="002352E0" w:rsidP="002352E0">
                  <w:pPr>
                    <w:rPr>
                      <w:rFonts w:ascii="Arial" w:hAnsi="Arial"/>
                      <w:sz w:val="18"/>
                      <w:szCs w:val="18"/>
                    </w:rPr>
                  </w:pPr>
                  <w:r w:rsidRPr="002352E0">
                    <w:rPr>
                      <w:rFonts w:ascii="Arial" w:hAnsi="Arial"/>
                      <w:sz w:val="18"/>
                      <w:szCs w:val="18"/>
                    </w:rPr>
                    <w:t>Pisos</w:t>
                  </w:r>
                </w:p>
              </w:tc>
              <w:tc>
                <w:tcPr>
                  <w:tcW w:w="4467" w:type="dxa"/>
                  <w:vAlign w:val="center"/>
                </w:tcPr>
                <w:p w14:paraId="4D7CED00" w14:textId="239201C7" w:rsidR="002352E0" w:rsidRPr="002352E0" w:rsidRDefault="002352E0" w:rsidP="008F73FA">
                  <w:pPr>
                    <w:rPr>
                      <w:rFonts w:ascii="Arial" w:hAnsi="Arial"/>
                      <w:sz w:val="18"/>
                      <w:szCs w:val="18"/>
                    </w:rPr>
                  </w:pPr>
                  <w:r w:rsidRPr="002352E0">
                    <w:rPr>
                      <w:rFonts w:ascii="Arial" w:hAnsi="Arial"/>
                      <w:sz w:val="18"/>
                      <w:szCs w:val="18"/>
                    </w:rPr>
                    <w:t>Pisos identificados en “mal estado” (incluye</w:t>
                  </w:r>
                  <w:r w:rsidR="008F73FA">
                    <w:rPr>
                      <w:rFonts w:ascii="Arial" w:hAnsi="Arial"/>
                      <w:sz w:val="18"/>
                      <w:szCs w:val="18"/>
                    </w:rPr>
                    <w:t xml:space="preserve"> </w:t>
                  </w:r>
                  <w:r w:rsidRPr="002352E0">
                    <w:rPr>
                      <w:rFonts w:ascii="Arial" w:hAnsi="Arial"/>
                      <w:sz w:val="18"/>
                      <w:szCs w:val="18"/>
                    </w:rPr>
                    <w:t>pisos de tierra).</w:t>
                  </w:r>
                </w:p>
              </w:tc>
              <w:tc>
                <w:tcPr>
                  <w:tcW w:w="1581" w:type="dxa"/>
                  <w:vAlign w:val="center"/>
                </w:tcPr>
                <w:p w14:paraId="4C9D08DF" w14:textId="77777777" w:rsidR="002352E0" w:rsidRPr="002352E0" w:rsidRDefault="002352E0" w:rsidP="002352E0">
                  <w:pPr>
                    <w:jc w:val="center"/>
                    <w:rPr>
                      <w:rFonts w:ascii="Arial" w:hAnsi="Arial"/>
                      <w:sz w:val="18"/>
                      <w:szCs w:val="18"/>
                    </w:rPr>
                  </w:pPr>
                  <w:r w:rsidRPr="002352E0">
                    <w:rPr>
                      <w:rFonts w:ascii="Arial" w:hAnsi="Arial"/>
                      <w:sz w:val="18"/>
                      <w:szCs w:val="18"/>
                    </w:rPr>
                    <w:t>Inadecuado</w:t>
                  </w:r>
                </w:p>
              </w:tc>
            </w:tr>
            <w:tr w:rsidR="002352E0" w:rsidRPr="002352E0" w14:paraId="4A73C6D3" w14:textId="77777777" w:rsidTr="008E1C5D">
              <w:trPr>
                <w:trHeight w:val="537"/>
                <w:jc w:val="center"/>
              </w:trPr>
              <w:tc>
                <w:tcPr>
                  <w:tcW w:w="1090" w:type="dxa"/>
                  <w:vAlign w:val="center"/>
                </w:tcPr>
                <w:p w14:paraId="661106D5" w14:textId="77777777" w:rsidR="002352E0" w:rsidRPr="002352E0" w:rsidRDefault="002352E0" w:rsidP="002352E0">
                  <w:pPr>
                    <w:rPr>
                      <w:rFonts w:ascii="Arial" w:hAnsi="Arial"/>
                      <w:sz w:val="18"/>
                      <w:szCs w:val="18"/>
                    </w:rPr>
                  </w:pPr>
                  <w:r w:rsidRPr="002352E0">
                    <w:rPr>
                      <w:rFonts w:ascii="Arial" w:hAnsi="Arial"/>
                      <w:sz w:val="18"/>
                      <w:szCs w:val="18"/>
                    </w:rPr>
                    <w:t>Puertas</w:t>
                  </w:r>
                </w:p>
              </w:tc>
              <w:tc>
                <w:tcPr>
                  <w:tcW w:w="4467" w:type="dxa"/>
                  <w:vAlign w:val="center"/>
                </w:tcPr>
                <w:p w14:paraId="364009D9" w14:textId="77777777" w:rsidR="002352E0" w:rsidRPr="002352E0" w:rsidRDefault="002352E0" w:rsidP="002352E0">
                  <w:pPr>
                    <w:rPr>
                      <w:rFonts w:ascii="Arial" w:hAnsi="Arial"/>
                      <w:sz w:val="18"/>
                      <w:szCs w:val="18"/>
                    </w:rPr>
                  </w:pPr>
                  <w:r w:rsidRPr="002352E0">
                    <w:rPr>
                      <w:rFonts w:ascii="Arial" w:hAnsi="Arial"/>
                      <w:sz w:val="18"/>
                      <w:szCs w:val="18"/>
                    </w:rPr>
                    <w:t>Puertas rotas, apolilladas u oxidadas, o que tienen puertas sin perillas o chapas.</w:t>
                  </w:r>
                </w:p>
              </w:tc>
              <w:tc>
                <w:tcPr>
                  <w:tcW w:w="1581" w:type="dxa"/>
                  <w:vAlign w:val="center"/>
                </w:tcPr>
                <w:p w14:paraId="51C695F5" w14:textId="77777777" w:rsidR="002352E0" w:rsidRPr="002352E0" w:rsidRDefault="002352E0" w:rsidP="002352E0">
                  <w:pPr>
                    <w:jc w:val="center"/>
                    <w:rPr>
                      <w:rFonts w:ascii="Arial" w:hAnsi="Arial"/>
                      <w:sz w:val="18"/>
                      <w:szCs w:val="18"/>
                    </w:rPr>
                  </w:pPr>
                  <w:r w:rsidRPr="002352E0">
                    <w:rPr>
                      <w:rFonts w:ascii="Arial" w:hAnsi="Arial"/>
                      <w:sz w:val="18"/>
                      <w:szCs w:val="18"/>
                    </w:rPr>
                    <w:t>Inadecuado</w:t>
                  </w:r>
                </w:p>
              </w:tc>
            </w:tr>
            <w:tr w:rsidR="002352E0" w:rsidRPr="002352E0" w14:paraId="29BB67DA" w14:textId="77777777" w:rsidTr="008E1C5D">
              <w:trPr>
                <w:trHeight w:val="534"/>
                <w:jc w:val="center"/>
              </w:trPr>
              <w:tc>
                <w:tcPr>
                  <w:tcW w:w="1090" w:type="dxa"/>
                  <w:vAlign w:val="center"/>
                </w:tcPr>
                <w:p w14:paraId="569F58EE" w14:textId="77777777" w:rsidR="002352E0" w:rsidRPr="002352E0" w:rsidRDefault="002352E0" w:rsidP="002352E0">
                  <w:pPr>
                    <w:rPr>
                      <w:rFonts w:ascii="Arial" w:hAnsi="Arial"/>
                      <w:sz w:val="18"/>
                      <w:szCs w:val="18"/>
                    </w:rPr>
                  </w:pPr>
                  <w:r w:rsidRPr="002352E0">
                    <w:rPr>
                      <w:rFonts w:ascii="Arial" w:hAnsi="Arial"/>
                      <w:sz w:val="18"/>
                      <w:szCs w:val="18"/>
                    </w:rPr>
                    <w:t>Marcos</w:t>
                  </w:r>
                </w:p>
              </w:tc>
              <w:tc>
                <w:tcPr>
                  <w:tcW w:w="4467" w:type="dxa"/>
                  <w:vAlign w:val="center"/>
                </w:tcPr>
                <w:p w14:paraId="7DE02D97" w14:textId="419AA727" w:rsidR="002352E0" w:rsidRPr="002352E0" w:rsidRDefault="002352E0" w:rsidP="008F73FA">
                  <w:pPr>
                    <w:rPr>
                      <w:rFonts w:ascii="Arial" w:hAnsi="Arial"/>
                      <w:sz w:val="18"/>
                      <w:szCs w:val="18"/>
                    </w:rPr>
                  </w:pPr>
                  <w:r w:rsidRPr="002352E0">
                    <w:rPr>
                      <w:rFonts w:ascii="Arial" w:hAnsi="Arial"/>
                      <w:sz w:val="18"/>
                      <w:szCs w:val="18"/>
                    </w:rPr>
                    <w:t>Ventanas sin marco o cuyo marco se encuentra</w:t>
                  </w:r>
                  <w:r w:rsidR="008F73FA">
                    <w:rPr>
                      <w:rFonts w:ascii="Arial" w:hAnsi="Arial"/>
                      <w:sz w:val="18"/>
                      <w:szCs w:val="18"/>
                    </w:rPr>
                    <w:t xml:space="preserve"> </w:t>
                  </w:r>
                  <w:r w:rsidRPr="002352E0">
                    <w:rPr>
                      <w:rFonts w:ascii="Arial" w:hAnsi="Arial"/>
                      <w:sz w:val="18"/>
                      <w:szCs w:val="18"/>
                    </w:rPr>
                    <w:t>roto, apolillado u oxidado.</w:t>
                  </w:r>
                </w:p>
              </w:tc>
              <w:tc>
                <w:tcPr>
                  <w:tcW w:w="1581" w:type="dxa"/>
                  <w:vAlign w:val="center"/>
                </w:tcPr>
                <w:p w14:paraId="1C41F75D" w14:textId="77777777" w:rsidR="002352E0" w:rsidRPr="002352E0" w:rsidRDefault="002352E0" w:rsidP="002352E0">
                  <w:pPr>
                    <w:jc w:val="center"/>
                    <w:rPr>
                      <w:rFonts w:ascii="Arial" w:hAnsi="Arial"/>
                      <w:sz w:val="18"/>
                      <w:szCs w:val="18"/>
                    </w:rPr>
                  </w:pPr>
                  <w:r w:rsidRPr="002352E0">
                    <w:rPr>
                      <w:rFonts w:ascii="Arial" w:hAnsi="Arial"/>
                      <w:sz w:val="18"/>
                      <w:szCs w:val="18"/>
                    </w:rPr>
                    <w:t>Inadecuado</w:t>
                  </w:r>
                </w:p>
              </w:tc>
            </w:tr>
            <w:tr w:rsidR="002352E0" w:rsidRPr="002352E0" w14:paraId="1784E7A2" w14:textId="77777777" w:rsidTr="008E1C5D">
              <w:trPr>
                <w:trHeight w:val="537"/>
                <w:jc w:val="center"/>
              </w:trPr>
              <w:tc>
                <w:tcPr>
                  <w:tcW w:w="1090" w:type="dxa"/>
                  <w:vAlign w:val="center"/>
                </w:tcPr>
                <w:p w14:paraId="158BF176" w14:textId="77777777" w:rsidR="002352E0" w:rsidRPr="002352E0" w:rsidRDefault="002352E0" w:rsidP="002352E0">
                  <w:pPr>
                    <w:rPr>
                      <w:rFonts w:ascii="Arial" w:hAnsi="Arial"/>
                      <w:sz w:val="18"/>
                      <w:szCs w:val="18"/>
                    </w:rPr>
                  </w:pPr>
                  <w:r w:rsidRPr="002352E0">
                    <w:rPr>
                      <w:rFonts w:ascii="Arial" w:hAnsi="Arial"/>
                      <w:sz w:val="18"/>
                      <w:szCs w:val="18"/>
                    </w:rPr>
                    <w:t>Ventanas</w:t>
                  </w:r>
                </w:p>
              </w:tc>
              <w:tc>
                <w:tcPr>
                  <w:tcW w:w="4467" w:type="dxa"/>
                  <w:vAlign w:val="center"/>
                </w:tcPr>
                <w:p w14:paraId="34BAF87C" w14:textId="77777777" w:rsidR="002352E0" w:rsidRPr="002352E0" w:rsidRDefault="002352E0" w:rsidP="002352E0">
                  <w:pPr>
                    <w:rPr>
                      <w:rFonts w:ascii="Arial" w:hAnsi="Arial"/>
                      <w:sz w:val="18"/>
                      <w:szCs w:val="18"/>
                    </w:rPr>
                  </w:pPr>
                  <w:r w:rsidRPr="002352E0">
                    <w:rPr>
                      <w:rFonts w:ascii="Arial" w:hAnsi="Arial"/>
                      <w:sz w:val="18"/>
                      <w:szCs w:val="18"/>
                    </w:rPr>
                    <w:t>Ventanas sin vidrio ni acrílico o ventanas rotas o con rajaduras.</w:t>
                  </w:r>
                </w:p>
              </w:tc>
              <w:tc>
                <w:tcPr>
                  <w:tcW w:w="1581" w:type="dxa"/>
                  <w:vAlign w:val="center"/>
                </w:tcPr>
                <w:p w14:paraId="03DB84DE" w14:textId="77777777" w:rsidR="002352E0" w:rsidRPr="002352E0" w:rsidRDefault="002352E0" w:rsidP="002352E0">
                  <w:pPr>
                    <w:jc w:val="center"/>
                    <w:rPr>
                      <w:rFonts w:ascii="Arial" w:hAnsi="Arial"/>
                      <w:sz w:val="18"/>
                      <w:szCs w:val="18"/>
                    </w:rPr>
                  </w:pPr>
                  <w:r w:rsidRPr="002352E0">
                    <w:rPr>
                      <w:rFonts w:ascii="Arial" w:hAnsi="Arial"/>
                      <w:sz w:val="18"/>
                      <w:szCs w:val="18"/>
                    </w:rPr>
                    <w:t>Inadecuado</w:t>
                  </w:r>
                </w:p>
              </w:tc>
            </w:tr>
          </w:tbl>
          <w:p w14:paraId="60B6E10E" w14:textId="77777777" w:rsidR="002352E0" w:rsidRDefault="002352E0" w:rsidP="002352E0">
            <w:pPr>
              <w:jc w:val="both"/>
              <w:rPr>
                <w:rFonts w:ascii="Arial" w:hAnsi="Arial"/>
                <w:sz w:val="20"/>
                <w:szCs w:val="20"/>
              </w:rPr>
            </w:pPr>
          </w:p>
          <w:p w14:paraId="62E4C08F" w14:textId="77777777" w:rsidR="002352E0" w:rsidRDefault="002352E0" w:rsidP="002352E0">
            <w:pPr>
              <w:jc w:val="both"/>
              <w:rPr>
                <w:rFonts w:ascii="Arial" w:hAnsi="Arial"/>
                <w:sz w:val="20"/>
                <w:szCs w:val="20"/>
              </w:rPr>
            </w:pPr>
          </w:p>
          <w:p w14:paraId="7CBC0C0E" w14:textId="77777777" w:rsidR="002352E0" w:rsidRDefault="002352E0" w:rsidP="002352E0">
            <w:pPr>
              <w:jc w:val="both"/>
              <w:rPr>
                <w:rFonts w:ascii="Arial" w:hAnsi="Arial"/>
                <w:sz w:val="20"/>
                <w:szCs w:val="20"/>
              </w:rPr>
            </w:pPr>
            <w:r>
              <w:rPr>
                <w:rFonts w:ascii="Arial" w:hAnsi="Arial"/>
                <w:sz w:val="20"/>
                <w:szCs w:val="20"/>
              </w:rPr>
              <w:t>De acuerdo a la metodología</w:t>
            </w:r>
            <w:r>
              <w:rPr>
                <w:rStyle w:val="Refdenotaalpie"/>
                <w:rFonts w:ascii="Arial" w:hAnsi="Arial"/>
                <w:sz w:val="20"/>
                <w:szCs w:val="20"/>
              </w:rPr>
              <w:footnoteReference w:id="7"/>
            </w:r>
            <w:r>
              <w:rPr>
                <w:rFonts w:ascii="Arial" w:hAnsi="Arial"/>
                <w:sz w:val="20"/>
                <w:szCs w:val="20"/>
              </w:rPr>
              <w:t>,</w:t>
            </w:r>
            <w:r w:rsidRPr="006B1118">
              <w:rPr>
                <w:rFonts w:ascii="Arial" w:hAnsi="Arial"/>
                <w:sz w:val="20"/>
                <w:szCs w:val="20"/>
              </w:rPr>
              <w:t xml:space="preserve"> se</w:t>
            </w:r>
            <w:r>
              <w:rPr>
                <w:rFonts w:ascii="Arial" w:hAnsi="Arial"/>
                <w:sz w:val="20"/>
                <w:szCs w:val="20"/>
              </w:rPr>
              <w:t xml:space="preserve"> </w:t>
            </w:r>
            <w:r w:rsidRPr="006B1118">
              <w:rPr>
                <w:rFonts w:ascii="Arial" w:hAnsi="Arial"/>
                <w:sz w:val="20"/>
                <w:szCs w:val="20"/>
              </w:rPr>
              <w:t xml:space="preserve">considera que un ambiente está en estado inadecuado cuando </w:t>
            </w:r>
            <w:r>
              <w:rPr>
                <w:rFonts w:ascii="Arial" w:hAnsi="Arial"/>
                <w:sz w:val="20"/>
                <w:szCs w:val="20"/>
              </w:rPr>
              <w:t>los 4</w:t>
            </w:r>
            <w:r w:rsidRPr="006B1118">
              <w:rPr>
                <w:rFonts w:ascii="Arial" w:hAnsi="Arial"/>
                <w:sz w:val="20"/>
                <w:szCs w:val="20"/>
              </w:rPr>
              <w:t xml:space="preserve"> elementos </w:t>
            </w:r>
            <w:r>
              <w:rPr>
                <w:rFonts w:ascii="Arial" w:hAnsi="Arial"/>
                <w:sz w:val="20"/>
                <w:szCs w:val="20"/>
              </w:rPr>
              <w:t xml:space="preserve">identificados (pisos, puertas, marcos y ventanas) </w:t>
            </w:r>
            <w:r w:rsidRPr="006B1118">
              <w:rPr>
                <w:rFonts w:ascii="Arial" w:hAnsi="Arial"/>
                <w:sz w:val="20"/>
                <w:szCs w:val="20"/>
              </w:rPr>
              <w:t>se encuentran en estado inadecuado.</w:t>
            </w:r>
          </w:p>
          <w:p w14:paraId="55277AAF" w14:textId="77777777" w:rsidR="002352E0" w:rsidRPr="006B1118" w:rsidRDefault="002352E0" w:rsidP="002352E0">
            <w:pPr>
              <w:jc w:val="both"/>
              <w:rPr>
                <w:rFonts w:ascii="Arial" w:hAnsi="Arial"/>
                <w:sz w:val="20"/>
                <w:szCs w:val="20"/>
              </w:rPr>
            </w:pPr>
          </w:p>
          <w:p w14:paraId="669A6051" w14:textId="77777777" w:rsidR="002352E0" w:rsidRPr="006B1118" w:rsidRDefault="002352E0" w:rsidP="002352E0">
            <w:pPr>
              <w:jc w:val="both"/>
              <w:rPr>
                <w:rFonts w:ascii="Arial" w:hAnsi="Arial"/>
                <w:sz w:val="20"/>
                <w:szCs w:val="20"/>
              </w:rPr>
            </w:pPr>
            <w:r w:rsidRPr="006B1118">
              <w:rPr>
                <w:rFonts w:ascii="Arial" w:hAnsi="Arial"/>
                <w:sz w:val="20"/>
                <w:szCs w:val="20"/>
              </w:rPr>
              <w:t>Tomando en consideración las precisiones realizadas, procedemos a calcular el indicador de la dimensión no estructural para una edificación, de acuerdo con la siguiente formula:</w:t>
            </w:r>
          </w:p>
          <w:p w14:paraId="4B6DEDF9" w14:textId="77777777" w:rsidR="002352E0" w:rsidRDefault="002352E0" w:rsidP="002352E0">
            <w:pPr>
              <w:jc w:val="both"/>
            </w:pPr>
          </w:p>
          <w:p w14:paraId="534F4E89" w14:textId="77777777" w:rsidR="002352E0" w:rsidRPr="000718D6" w:rsidRDefault="00B87898" w:rsidP="002352E0">
            <w:pPr>
              <w:ind w:left="453" w:firstLine="987"/>
              <w:jc w:val="both"/>
            </w:pPr>
            <m:oMathPara>
              <m:oMathParaPr>
                <m:jc m:val="left"/>
              </m:oMathParaPr>
              <m:oMath>
                <m:sSup>
                  <m:sSupPr>
                    <m:ctrlPr>
                      <w:rPr>
                        <w:rFonts w:ascii="Cambria Math" w:hAnsi="Cambria Math"/>
                        <w:i/>
                        <w:sz w:val="18"/>
                      </w:rPr>
                    </m:ctrlPr>
                  </m:sSupPr>
                  <m:e>
                    <m:r>
                      <w:rPr>
                        <w:rFonts w:ascii="Cambria Math" w:hAnsi="Cambria Math"/>
                        <w:sz w:val="18"/>
                      </w:rPr>
                      <m:t>Dimensión.No.Est</m:t>
                    </m:r>
                  </m:e>
                  <m:sup>
                    <m:r>
                      <w:rPr>
                        <w:rFonts w:ascii="Cambria Math" w:hAnsi="Cambria Math"/>
                        <w:sz w:val="18"/>
                      </w:rPr>
                      <m:t>i</m:t>
                    </m:r>
                  </m:sup>
                </m:sSup>
                <m:r>
                  <w:rPr>
                    <w:rFonts w:ascii="Cambria Math" w:hAnsi="Cambria Math"/>
                    <w:sz w:val="18"/>
                  </w:rPr>
                  <m:t xml:space="preserve">= </m:t>
                </m:r>
                <m:d>
                  <m:dPr>
                    <m:begChr m:val="{"/>
                    <m:endChr m:val=""/>
                    <m:ctrlPr>
                      <w:rPr>
                        <w:rFonts w:ascii="Cambria Math" w:hAnsi="Cambria Math"/>
                        <w:i/>
                        <w:sz w:val="18"/>
                      </w:rPr>
                    </m:ctrlPr>
                  </m:dPr>
                  <m:e>
                    <m:eqArr>
                      <m:eqArrPr>
                        <m:ctrlPr>
                          <w:rPr>
                            <w:rFonts w:ascii="Cambria Math" w:hAnsi="Cambria Math"/>
                            <w:i/>
                            <w:sz w:val="18"/>
                          </w:rPr>
                        </m:ctrlPr>
                      </m:eqArrPr>
                      <m:e>
                        <m:r>
                          <w:rPr>
                            <w:rFonts w:ascii="Cambria Math" w:hAnsi="Cambria Math"/>
                            <w:sz w:val="18"/>
                          </w:rPr>
                          <m:t xml:space="preserve">1,  </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N</m:t>
                                </m:r>
                              </m:e>
                              <m:sup>
                                <m:r>
                                  <w:rPr>
                                    <w:rFonts w:ascii="Cambria Math" w:hAnsi="Cambria Math"/>
                                  </w:rPr>
                                  <m:t>i</m:t>
                                </m:r>
                              </m:sup>
                            </m:sSup>
                          </m:den>
                        </m:f>
                        <m:nary>
                          <m:naryPr>
                            <m:chr m:val="∑"/>
                            <m:limLoc m:val="undOvr"/>
                            <m:ctrlPr>
                              <w:rPr>
                                <w:rFonts w:ascii="Cambria Math" w:hAnsi="Cambria Math"/>
                                <w:i/>
                              </w:rPr>
                            </m:ctrlPr>
                          </m:naryPr>
                          <m:sub>
                            <m:r>
                              <w:rPr>
                                <w:rFonts w:ascii="Cambria Math" w:hAnsi="Cambria Math"/>
                              </w:rPr>
                              <m:t>n=1</m:t>
                            </m:r>
                          </m:sub>
                          <m:sup>
                            <m:sSup>
                              <m:sSupPr>
                                <m:ctrlPr>
                                  <w:rPr>
                                    <w:rFonts w:ascii="Cambria Math" w:hAnsi="Cambria Math"/>
                                    <w:i/>
                                  </w:rPr>
                                </m:ctrlPr>
                              </m:sSupPr>
                              <m:e>
                                <m:r>
                                  <w:rPr>
                                    <w:rFonts w:ascii="Cambria Math" w:hAnsi="Cambria Math"/>
                                  </w:rPr>
                                  <m:t>N</m:t>
                                </m:r>
                              </m:e>
                              <m:sup>
                                <m:r>
                                  <w:rPr>
                                    <w:rFonts w:ascii="Cambria Math" w:hAnsi="Cambria Math"/>
                                  </w:rPr>
                                  <m:t>i</m:t>
                                </m:r>
                              </m:sup>
                            </m:sSup>
                          </m:sup>
                          <m:e>
                            <m:sSubSup>
                              <m:sSubSupPr>
                                <m:ctrlPr>
                                  <w:rPr>
                                    <w:rFonts w:ascii="Cambria Math" w:hAnsi="Cambria Math"/>
                                    <w:i/>
                                  </w:rPr>
                                </m:ctrlPr>
                              </m:sSubSupPr>
                              <m:e>
                                <m:r>
                                  <m:rPr>
                                    <m:sty m:val="bi"/>
                                  </m:rPr>
                                  <w:rPr>
                                    <w:rFonts w:ascii="Cambria Math" w:hAnsi="Cambria Math"/>
                                  </w:rPr>
                                  <m:t>1</m:t>
                                </m:r>
                              </m:e>
                              <m:sub>
                                <m:r>
                                  <w:rPr>
                                    <w:rFonts w:ascii="Cambria Math" w:hAnsi="Cambria Math"/>
                                  </w:rPr>
                                  <m:t>N</m:t>
                                </m:r>
                              </m:sub>
                              <m:sup>
                                <m:r>
                                  <w:rPr>
                                    <w:rFonts w:ascii="Cambria Math" w:hAnsi="Cambria Math"/>
                                  </w:rPr>
                                  <m:t>i</m:t>
                                </m:r>
                              </m:sup>
                            </m:sSubSup>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n, inad</m:t>
                                    </m:r>
                                  </m:sub>
                                </m:sSub>
                                <m:r>
                                  <w:rPr>
                                    <w:rFonts w:ascii="Cambria Math" w:hAnsi="Cambria Math"/>
                                  </w:rPr>
                                  <m:t>=4</m:t>
                                </m:r>
                              </m:e>
                            </m:d>
                          </m:e>
                        </m:nary>
                        <m:r>
                          <w:rPr>
                            <w:rFonts w:ascii="Cambria Math" w:eastAsiaTheme="minorEastAsia" w:hAnsi="Cambria Math"/>
                            <w:color w:val="000000" w:themeColor="text1"/>
                            <w:kern w:val="24"/>
                            <w:sz w:val="18"/>
                          </w:rPr>
                          <m:t>≥40%,   "inadecuado"</m:t>
                        </m:r>
                      </m:e>
                      <m:e>
                        <m:r>
                          <w:rPr>
                            <w:rFonts w:ascii="Cambria Math" w:hAnsi="Cambria Math"/>
                            <w:sz w:val="18"/>
                          </w:rPr>
                          <m:t xml:space="preserve">0,  </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N</m:t>
                                </m:r>
                              </m:e>
                              <m:sup>
                                <m:r>
                                  <w:rPr>
                                    <w:rFonts w:ascii="Cambria Math" w:hAnsi="Cambria Math"/>
                                  </w:rPr>
                                  <m:t>i</m:t>
                                </m:r>
                              </m:sup>
                            </m:sSup>
                          </m:den>
                        </m:f>
                        <m:nary>
                          <m:naryPr>
                            <m:chr m:val="∑"/>
                            <m:limLoc m:val="undOvr"/>
                            <m:ctrlPr>
                              <w:rPr>
                                <w:rFonts w:ascii="Cambria Math" w:hAnsi="Cambria Math"/>
                                <w:i/>
                              </w:rPr>
                            </m:ctrlPr>
                          </m:naryPr>
                          <m:sub>
                            <m:r>
                              <w:rPr>
                                <w:rFonts w:ascii="Cambria Math" w:hAnsi="Cambria Math"/>
                              </w:rPr>
                              <m:t>n=1</m:t>
                            </m:r>
                          </m:sub>
                          <m:sup>
                            <m:sSup>
                              <m:sSupPr>
                                <m:ctrlPr>
                                  <w:rPr>
                                    <w:rFonts w:ascii="Cambria Math" w:hAnsi="Cambria Math"/>
                                    <w:i/>
                                  </w:rPr>
                                </m:ctrlPr>
                              </m:sSupPr>
                              <m:e>
                                <m:r>
                                  <w:rPr>
                                    <w:rFonts w:ascii="Cambria Math" w:hAnsi="Cambria Math"/>
                                  </w:rPr>
                                  <m:t>N</m:t>
                                </m:r>
                              </m:e>
                              <m:sup>
                                <m:r>
                                  <w:rPr>
                                    <w:rFonts w:ascii="Cambria Math" w:hAnsi="Cambria Math"/>
                                  </w:rPr>
                                  <m:t>i</m:t>
                                </m:r>
                              </m:sup>
                            </m:sSup>
                          </m:sup>
                          <m:e>
                            <m:sSubSup>
                              <m:sSubSupPr>
                                <m:ctrlPr>
                                  <w:rPr>
                                    <w:rFonts w:ascii="Cambria Math" w:hAnsi="Cambria Math"/>
                                    <w:i/>
                                  </w:rPr>
                                </m:ctrlPr>
                              </m:sSubSupPr>
                              <m:e>
                                <m:r>
                                  <m:rPr>
                                    <m:sty m:val="bi"/>
                                  </m:rPr>
                                  <w:rPr>
                                    <w:rFonts w:ascii="Cambria Math" w:hAnsi="Cambria Math"/>
                                  </w:rPr>
                                  <m:t>1</m:t>
                                </m:r>
                              </m:e>
                              <m:sub>
                                <m:r>
                                  <w:rPr>
                                    <w:rFonts w:ascii="Cambria Math" w:hAnsi="Cambria Math"/>
                                  </w:rPr>
                                  <m:t>N</m:t>
                                </m:r>
                              </m:sub>
                              <m:sup>
                                <m:r>
                                  <w:rPr>
                                    <w:rFonts w:ascii="Cambria Math" w:hAnsi="Cambria Math"/>
                                  </w:rPr>
                                  <m:t>i</m:t>
                                </m:r>
                              </m:sup>
                            </m:sSubSup>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n, inad</m:t>
                                    </m:r>
                                  </m:sub>
                                </m:sSub>
                                <m:r>
                                  <w:rPr>
                                    <w:rFonts w:ascii="Cambria Math" w:hAnsi="Cambria Math"/>
                                  </w:rPr>
                                  <m:t>=4</m:t>
                                </m:r>
                              </m:e>
                            </m:d>
                          </m:e>
                        </m:nary>
                        <m:r>
                          <w:rPr>
                            <w:rFonts w:ascii="Cambria Math" w:eastAsiaTheme="minorEastAsia" w:hAnsi="Cambria Math"/>
                            <w:color w:val="000000" w:themeColor="text1"/>
                            <w:kern w:val="24"/>
                            <w:sz w:val="18"/>
                          </w:rPr>
                          <m:t>&lt;40%,   "</m:t>
                        </m:r>
                        <m:r>
                          <m:rPr>
                            <m:nor/>
                          </m:rPr>
                          <w:rPr>
                            <w:rFonts w:ascii="Cambria Math" w:eastAsiaTheme="minorEastAsia" w:hAnsi="Cambria Math"/>
                            <w:i/>
                            <w:color w:val="000000" w:themeColor="text1"/>
                            <w:kern w:val="24"/>
                            <w:sz w:val="18"/>
                          </w:rPr>
                          <m:t xml:space="preserve">adecuado </m:t>
                        </m:r>
                        <m:r>
                          <w:rPr>
                            <w:rFonts w:ascii="Cambria Math" w:eastAsiaTheme="minorEastAsia" w:hAnsi="Cambria Math"/>
                            <w:color w:val="000000" w:themeColor="text1"/>
                            <w:kern w:val="24"/>
                            <w:sz w:val="18"/>
                          </w:rPr>
                          <m:t xml:space="preserve">"            </m:t>
                        </m:r>
                      </m:e>
                    </m:eqArr>
                  </m:e>
                </m:d>
              </m:oMath>
            </m:oMathPara>
          </w:p>
          <w:p w14:paraId="2484B8E2" w14:textId="77777777" w:rsidR="002352E0" w:rsidRPr="006B1118" w:rsidRDefault="002352E0" w:rsidP="002352E0">
            <w:pPr>
              <w:rPr>
                <w:rFonts w:ascii="Arial" w:hAnsi="Arial"/>
                <w:sz w:val="20"/>
                <w:szCs w:val="20"/>
              </w:rPr>
            </w:pPr>
            <w:r w:rsidRPr="006B1118">
              <w:rPr>
                <w:rFonts w:ascii="Arial" w:hAnsi="Arial"/>
                <w:sz w:val="20"/>
                <w:szCs w:val="20"/>
              </w:rPr>
              <w:t>Donde:</w:t>
            </w:r>
          </w:p>
          <w:p w14:paraId="12B58B26" w14:textId="77777777" w:rsidR="002352E0" w:rsidRPr="006B1118" w:rsidRDefault="00B87898" w:rsidP="002352E0">
            <w:pPr>
              <w:spacing w:line="276" w:lineRule="auto"/>
              <w:rPr>
                <w:rFonts w:ascii="Arial" w:hAnsi="Arial"/>
                <w:sz w:val="20"/>
                <w:szCs w:val="20"/>
              </w:rPr>
            </w:pPr>
            <m:oMath>
              <m:sSup>
                <m:sSupPr>
                  <m:ctrlPr>
                    <w:rPr>
                      <w:rFonts w:ascii="Cambria Math" w:hAnsi="Cambria Math"/>
                      <w:sz w:val="20"/>
                      <w:szCs w:val="20"/>
                    </w:rPr>
                  </m:ctrlPr>
                </m:sSupPr>
                <m:e>
                  <m:r>
                    <w:rPr>
                      <w:rFonts w:ascii="Cambria Math" w:hAnsi="Cambria Math"/>
                      <w:sz w:val="20"/>
                      <w:szCs w:val="20"/>
                    </w:rPr>
                    <m:t>Dimensi</m:t>
                  </m:r>
                  <m:r>
                    <m:rPr>
                      <m:sty m:val="p"/>
                    </m:rPr>
                    <w:rPr>
                      <w:rFonts w:ascii="Cambria Math" w:hAnsi="Cambria Math"/>
                      <w:sz w:val="20"/>
                      <w:szCs w:val="20"/>
                    </w:rPr>
                    <m:t>ó</m:t>
                  </m:r>
                  <m:r>
                    <w:rPr>
                      <w:rFonts w:ascii="Cambria Math" w:hAnsi="Cambria Math"/>
                      <w:sz w:val="20"/>
                      <w:szCs w:val="20"/>
                    </w:rPr>
                    <m:t>n</m:t>
                  </m:r>
                  <m:r>
                    <m:rPr>
                      <m:sty m:val="p"/>
                    </m:rPr>
                    <w:rPr>
                      <w:rFonts w:ascii="Cambria Math" w:hAnsi="Cambria Math"/>
                      <w:sz w:val="20"/>
                      <w:szCs w:val="20"/>
                    </w:rPr>
                    <m:t>.</m:t>
                  </m:r>
                  <m:r>
                    <w:rPr>
                      <w:rFonts w:ascii="Cambria Math" w:hAnsi="Cambria Math"/>
                      <w:sz w:val="20"/>
                      <w:szCs w:val="20"/>
                    </w:rPr>
                    <m:t>No</m:t>
                  </m:r>
                  <m:r>
                    <m:rPr>
                      <m:sty m:val="p"/>
                    </m:rPr>
                    <w:rPr>
                      <w:rFonts w:ascii="Cambria Math" w:hAnsi="Cambria Math"/>
                      <w:sz w:val="20"/>
                      <w:szCs w:val="20"/>
                    </w:rPr>
                    <m:t>.</m:t>
                  </m:r>
                  <m:r>
                    <w:rPr>
                      <w:rFonts w:ascii="Cambria Math" w:hAnsi="Cambria Math"/>
                      <w:sz w:val="20"/>
                      <w:szCs w:val="20"/>
                    </w:rPr>
                    <m:t>Est</m:t>
                  </m:r>
                </m:e>
                <m:sup>
                  <m:r>
                    <w:rPr>
                      <w:rFonts w:ascii="Cambria Math" w:hAnsi="Cambria Math"/>
                      <w:sz w:val="20"/>
                      <w:szCs w:val="20"/>
                    </w:rPr>
                    <m:t>i</m:t>
                  </m:r>
                </m:sup>
              </m:sSup>
              <m:r>
                <m:rPr>
                  <m:sty m:val="p"/>
                </m:rPr>
                <w:rPr>
                  <w:rFonts w:ascii="Cambria Math" w:hAnsi="Cambria Math"/>
                  <w:sz w:val="20"/>
                  <w:szCs w:val="20"/>
                </w:rPr>
                <m:t>:</m:t>
              </m:r>
            </m:oMath>
            <w:r w:rsidR="002352E0" w:rsidRPr="006B1118">
              <w:rPr>
                <w:rFonts w:ascii="Arial" w:hAnsi="Arial"/>
                <w:sz w:val="20"/>
                <w:szCs w:val="20"/>
              </w:rPr>
              <w:t xml:space="preserve"> Es el indicador de la dimensión no estructural para la edificación </w:t>
            </w:r>
            <m:oMath>
              <m:r>
                <w:rPr>
                  <w:rFonts w:ascii="Cambria Math" w:hAnsi="Cambria Math"/>
                  <w:sz w:val="20"/>
                  <w:szCs w:val="20"/>
                </w:rPr>
                <m:t>i</m:t>
              </m:r>
            </m:oMath>
          </w:p>
          <w:p w14:paraId="59A7EA80" w14:textId="77777777" w:rsidR="002352E0" w:rsidRPr="006B1118" w:rsidRDefault="00B87898" w:rsidP="002352E0">
            <w:pPr>
              <w:spacing w:line="276" w:lineRule="auto"/>
              <w:rPr>
                <w:rFonts w:ascii="Arial" w:hAnsi="Arial"/>
                <w:sz w:val="20"/>
                <w:szCs w:val="20"/>
              </w:rPr>
            </w:pPr>
            <m:oMath>
              <m:sSubSup>
                <m:sSubSupPr>
                  <m:ctrlPr>
                    <w:rPr>
                      <w:rFonts w:ascii="Cambria Math" w:hAnsi="Cambria Math"/>
                      <w:sz w:val="20"/>
                      <w:szCs w:val="20"/>
                    </w:rPr>
                  </m:ctrlPr>
                </m:sSubSupPr>
                <m:e>
                  <m:r>
                    <m:rPr>
                      <m:sty m:val="b"/>
                    </m:rPr>
                    <w:rPr>
                      <w:rFonts w:ascii="Cambria Math" w:hAnsi="Cambria Math"/>
                      <w:sz w:val="20"/>
                      <w:szCs w:val="20"/>
                    </w:rPr>
                    <m:t>1</m:t>
                  </m:r>
                </m:e>
                <m:sub>
                  <m:r>
                    <w:rPr>
                      <w:rFonts w:ascii="Cambria Math" w:hAnsi="Cambria Math"/>
                      <w:sz w:val="20"/>
                      <w:szCs w:val="20"/>
                    </w:rPr>
                    <m:t>N</m:t>
                  </m:r>
                </m:sub>
                <m:sup>
                  <m:r>
                    <w:rPr>
                      <w:rFonts w:ascii="Cambria Math" w:hAnsi="Cambria Math"/>
                      <w:sz w:val="20"/>
                      <w:szCs w:val="20"/>
                    </w:rPr>
                    <m:t>i</m:t>
                  </m:r>
                </m:sup>
              </m:sSubSup>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e</m:t>
                      </m:r>
                    </m:e>
                    <m:sub>
                      <m:r>
                        <w:rPr>
                          <w:rFonts w:ascii="Cambria Math" w:hAnsi="Cambria Math"/>
                          <w:sz w:val="20"/>
                          <w:szCs w:val="20"/>
                        </w:rPr>
                        <m:t>n</m:t>
                      </m:r>
                      <m:r>
                        <m:rPr>
                          <m:sty m:val="p"/>
                        </m:rPr>
                        <w:rPr>
                          <w:rFonts w:ascii="Cambria Math" w:hAnsi="Cambria Math"/>
                          <w:sz w:val="20"/>
                          <w:szCs w:val="20"/>
                        </w:rPr>
                        <m:t xml:space="preserve">, </m:t>
                      </m:r>
                      <m:r>
                        <w:rPr>
                          <w:rFonts w:ascii="Cambria Math" w:hAnsi="Cambria Math"/>
                          <w:sz w:val="20"/>
                          <w:szCs w:val="20"/>
                        </w:rPr>
                        <m:t>inad</m:t>
                      </m:r>
                    </m:sub>
                  </m:sSub>
                  <m:r>
                    <m:rPr>
                      <m:sty m:val="p"/>
                    </m:rPr>
                    <w:rPr>
                      <w:rFonts w:ascii="Cambria Math" w:hAnsi="Cambria Math"/>
                      <w:sz w:val="20"/>
                      <w:szCs w:val="20"/>
                    </w:rPr>
                    <m:t>=4</m:t>
                  </m:r>
                </m:e>
              </m:d>
              <m:r>
                <m:rPr>
                  <m:sty m:val="p"/>
                </m:rPr>
                <w:rPr>
                  <w:rFonts w:ascii="Cambria Math" w:hAnsi="Cambria Math"/>
                  <w:sz w:val="20"/>
                  <w:szCs w:val="20"/>
                </w:rPr>
                <m:t>:</m:t>
              </m:r>
            </m:oMath>
            <w:r w:rsidR="002352E0" w:rsidRPr="006B1118">
              <w:rPr>
                <w:rFonts w:ascii="Arial" w:hAnsi="Arial"/>
                <w:sz w:val="20"/>
                <w:szCs w:val="20"/>
              </w:rPr>
              <w:t xml:space="preserve"> Es la función indicatriz que identifica si el ambiente </w:t>
            </w:r>
            <m:oMath>
              <m:r>
                <w:rPr>
                  <w:rFonts w:ascii="Cambria Math" w:hAnsi="Cambria Math"/>
                  <w:sz w:val="20"/>
                  <w:szCs w:val="20"/>
                </w:rPr>
                <m:t>n</m:t>
              </m:r>
            </m:oMath>
            <w:r w:rsidR="002352E0" w:rsidRPr="006B1118">
              <w:rPr>
                <w:rFonts w:ascii="Arial" w:hAnsi="Arial"/>
                <w:sz w:val="20"/>
                <w:szCs w:val="20"/>
              </w:rPr>
              <w:t xml:space="preserve"> de la edificación </w:t>
            </w:r>
            <m:oMath>
              <m:r>
                <w:rPr>
                  <w:rFonts w:ascii="Cambria Math" w:hAnsi="Cambria Math"/>
                  <w:sz w:val="20"/>
                  <w:szCs w:val="20"/>
                </w:rPr>
                <m:t>i</m:t>
              </m:r>
            </m:oMath>
            <w:r w:rsidR="002352E0" w:rsidRPr="006B1118">
              <w:rPr>
                <w:rFonts w:ascii="Arial" w:hAnsi="Arial"/>
                <w:sz w:val="20"/>
                <w:szCs w:val="20"/>
              </w:rPr>
              <w:t xml:space="preserve"> se encuentra en estado inadecuado</w:t>
            </w:r>
            <m:oMath>
              <m:r>
                <m:rPr>
                  <m:sty m:val="p"/>
                </m:rPr>
                <w:rPr>
                  <w:rFonts w:ascii="Cambria Math" w:hAnsi="Cambria Math"/>
                  <w:sz w:val="20"/>
                  <w:szCs w:val="20"/>
                </w:rPr>
                <m:t>.</m:t>
              </m:r>
            </m:oMath>
          </w:p>
          <w:p w14:paraId="19DC0519" w14:textId="77777777" w:rsidR="002352E0" w:rsidRPr="006B1118" w:rsidRDefault="00B87898" w:rsidP="002352E0">
            <w:pPr>
              <w:spacing w:line="276" w:lineRule="auto"/>
              <w:rPr>
                <w:rFonts w:ascii="Arial" w:hAnsi="Arial"/>
                <w:sz w:val="20"/>
                <w:szCs w:val="20"/>
              </w:rPr>
            </w:pPr>
            <m:oMath>
              <m:sSup>
                <m:sSupPr>
                  <m:ctrlPr>
                    <w:rPr>
                      <w:rFonts w:ascii="Cambria Math" w:hAnsi="Cambria Math"/>
                      <w:sz w:val="20"/>
                      <w:szCs w:val="20"/>
                    </w:rPr>
                  </m:ctrlPr>
                </m:sSupPr>
                <m:e>
                  <m:r>
                    <w:rPr>
                      <w:rFonts w:ascii="Cambria Math" w:hAnsi="Cambria Math"/>
                      <w:sz w:val="20"/>
                      <w:szCs w:val="20"/>
                    </w:rPr>
                    <m:t>N</m:t>
                  </m:r>
                </m:e>
                <m:sup>
                  <m:r>
                    <w:rPr>
                      <w:rFonts w:ascii="Cambria Math" w:hAnsi="Cambria Math"/>
                      <w:sz w:val="20"/>
                      <w:szCs w:val="20"/>
                    </w:rPr>
                    <m:t>i</m:t>
                  </m:r>
                </m:sup>
              </m:sSup>
              <m:r>
                <m:rPr>
                  <m:sty m:val="p"/>
                </m:rPr>
                <w:rPr>
                  <w:rFonts w:ascii="Cambria Math" w:hAnsi="Cambria Math"/>
                  <w:sz w:val="20"/>
                  <w:szCs w:val="20"/>
                </w:rPr>
                <m:t>:</m:t>
              </m:r>
            </m:oMath>
            <w:r w:rsidR="002352E0" w:rsidRPr="006B1118">
              <w:rPr>
                <w:rFonts w:ascii="Arial" w:hAnsi="Arial"/>
                <w:sz w:val="20"/>
                <w:szCs w:val="20"/>
              </w:rPr>
              <w:t xml:space="preserve"> Es el número total de ambientes existentes en la edificación </w:t>
            </w:r>
            <m:oMath>
              <m:r>
                <w:rPr>
                  <w:rFonts w:ascii="Cambria Math" w:hAnsi="Cambria Math"/>
                  <w:sz w:val="20"/>
                  <w:szCs w:val="20"/>
                </w:rPr>
                <m:t>i</m:t>
              </m:r>
            </m:oMath>
          </w:p>
          <w:p w14:paraId="28BC4655" w14:textId="77777777" w:rsidR="002352E0" w:rsidRDefault="002352E0" w:rsidP="002352E0">
            <w:pPr>
              <w:jc w:val="both"/>
              <w:rPr>
                <w:rFonts w:ascii="Arial" w:hAnsi="Arial"/>
                <w:sz w:val="20"/>
                <w:szCs w:val="20"/>
              </w:rPr>
            </w:pPr>
          </w:p>
          <w:p w14:paraId="59E2F1D6" w14:textId="77777777" w:rsidR="002352E0" w:rsidRPr="00682AA3" w:rsidRDefault="002352E0" w:rsidP="002352E0">
            <w:pPr>
              <w:jc w:val="both"/>
              <w:rPr>
                <w:rFonts w:ascii="Arial" w:hAnsi="Arial"/>
                <w:sz w:val="20"/>
                <w:szCs w:val="20"/>
              </w:rPr>
            </w:pPr>
            <w:r>
              <w:rPr>
                <w:rFonts w:ascii="Arial" w:hAnsi="Arial"/>
                <w:sz w:val="20"/>
                <w:szCs w:val="20"/>
              </w:rPr>
              <w:t>El parámetro (40%) es el porcentaje mínimo de ambientes inadecuados que puede tener una edificación en la dimensión no estructural para ser considerada inadecuada, ya que representa el umbral que condiciona</w:t>
            </w:r>
            <w:r>
              <w:rPr>
                <w:rStyle w:val="Refdenotaalpie"/>
                <w:rFonts w:ascii="Arial" w:hAnsi="Arial"/>
                <w:sz w:val="20"/>
                <w:szCs w:val="20"/>
              </w:rPr>
              <w:footnoteReference w:id="8"/>
            </w:r>
            <w:r>
              <w:rPr>
                <w:rFonts w:ascii="Arial" w:hAnsi="Arial"/>
                <w:sz w:val="20"/>
                <w:szCs w:val="20"/>
              </w:rPr>
              <w:t xml:space="preserve"> la ejecución de una rehabilitación en IOARR o proyecto de inversión, lo cual garantiza la existencia de una inversión (IOARR o proyecto de inversión).</w:t>
            </w:r>
          </w:p>
          <w:p w14:paraId="7264791A" w14:textId="77777777" w:rsidR="002352E0" w:rsidRPr="006B1118" w:rsidRDefault="002352E0" w:rsidP="002352E0">
            <w:pPr>
              <w:jc w:val="both"/>
              <w:rPr>
                <w:rFonts w:ascii="Arial" w:hAnsi="Arial"/>
                <w:sz w:val="20"/>
                <w:szCs w:val="20"/>
              </w:rPr>
            </w:pPr>
          </w:p>
          <w:p w14:paraId="1386DCE6" w14:textId="77777777" w:rsidR="002352E0" w:rsidRDefault="002352E0" w:rsidP="002352E0">
            <w:pPr>
              <w:pStyle w:val="Prrafodelista"/>
              <w:numPr>
                <w:ilvl w:val="0"/>
                <w:numId w:val="7"/>
              </w:numPr>
              <w:jc w:val="both"/>
              <w:rPr>
                <w:rFonts w:ascii="Arial" w:hAnsi="Arial"/>
                <w:sz w:val="20"/>
                <w:szCs w:val="20"/>
              </w:rPr>
            </w:pPr>
            <w:r>
              <w:rPr>
                <w:rFonts w:ascii="Arial" w:hAnsi="Arial"/>
                <w:sz w:val="20"/>
                <w:szCs w:val="20"/>
              </w:rPr>
              <w:t>Dimensión Asociada a la Condición del Local Universitario</w:t>
            </w:r>
          </w:p>
          <w:p w14:paraId="37D5202C" w14:textId="77777777" w:rsidR="002352E0" w:rsidRDefault="002352E0" w:rsidP="002352E0">
            <w:pPr>
              <w:jc w:val="both"/>
              <w:rPr>
                <w:rFonts w:ascii="Arial" w:hAnsi="Arial"/>
                <w:sz w:val="20"/>
                <w:szCs w:val="20"/>
              </w:rPr>
            </w:pPr>
          </w:p>
          <w:p w14:paraId="06400FCE" w14:textId="77777777" w:rsidR="002352E0" w:rsidRDefault="002352E0" w:rsidP="002352E0">
            <w:pPr>
              <w:jc w:val="both"/>
              <w:rPr>
                <w:rFonts w:ascii="Arial" w:hAnsi="Arial"/>
                <w:sz w:val="20"/>
                <w:szCs w:val="20"/>
              </w:rPr>
            </w:pPr>
            <w:r>
              <w:rPr>
                <w:rFonts w:ascii="Arial" w:hAnsi="Arial"/>
                <w:sz w:val="20"/>
                <w:szCs w:val="20"/>
              </w:rPr>
              <w:t>Para el cálculo de un indicador en esta dimensión, la metodología se basa en identificar la situación o tenencia del local donde funciona la edificación. En ese sentido se considerará adecuado o inadecuado a la edificación de acuerdo a la siguiente formula:</w:t>
            </w:r>
          </w:p>
          <w:p w14:paraId="62AB00D0" w14:textId="77777777" w:rsidR="002352E0" w:rsidRDefault="002352E0" w:rsidP="002352E0">
            <w:pPr>
              <w:jc w:val="both"/>
              <w:rPr>
                <w:rFonts w:ascii="Arial" w:hAnsi="Arial"/>
                <w:sz w:val="20"/>
                <w:szCs w:val="20"/>
              </w:rPr>
            </w:pPr>
          </w:p>
          <w:p w14:paraId="554B277E" w14:textId="77777777" w:rsidR="002352E0" w:rsidRPr="007B1FF0" w:rsidRDefault="00B87898" w:rsidP="002352E0">
            <w:pPr>
              <w:ind w:left="458" w:hanging="458"/>
              <w:jc w:val="both"/>
            </w:pPr>
            <m:oMathPara>
              <m:oMathParaPr>
                <m:jc m:val="left"/>
              </m:oMathParaPr>
              <m:oMath>
                <m:sSup>
                  <m:sSupPr>
                    <m:ctrlPr>
                      <w:rPr>
                        <w:rFonts w:ascii="Cambria Math" w:hAnsi="Cambria Math"/>
                        <w:i/>
                        <w:sz w:val="18"/>
                      </w:rPr>
                    </m:ctrlPr>
                  </m:sSupPr>
                  <m:e>
                    <m:r>
                      <w:rPr>
                        <w:rFonts w:ascii="Cambria Math" w:hAnsi="Cambria Math"/>
                        <w:sz w:val="18"/>
                      </w:rPr>
                      <m:t>Dimensión.Cond.Local</m:t>
                    </m:r>
                  </m:e>
                  <m:sup>
                    <m:r>
                      <w:rPr>
                        <w:rFonts w:ascii="Cambria Math" w:hAnsi="Cambria Math"/>
                        <w:sz w:val="18"/>
                      </w:rPr>
                      <m:t>i</m:t>
                    </m:r>
                  </m:sup>
                </m:sSup>
                <m:r>
                  <w:rPr>
                    <w:rFonts w:ascii="Cambria Math" w:hAnsi="Cambria Math"/>
                    <w:sz w:val="18"/>
                  </w:rPr>
                  <m:t xml:space="preserve">= </m:t>
                </m:r>
                <m:d>
                  <m:dPr>
                    <m:begChr m:val="{"/>
                    <m:endChr m:val=""/>
                    <m:ctrlPr>
                      <w:rPr>
                        <w:rFonts w:ascii="Cambria Math" w:hAnsi="Cambria Math"/>
                        <w:i/>
                        <w:sz w:val="18"/>
                      </w:rPr>
                    </m:ctrlPr>
                  </m:dPr>
                  <m:e>
                    <m:eqArr>
                      <m:eqArrPr>
                        <m:ctrlPr>
                          <w:rPr>
                            <w:rFonts w:ascii="Cambria Math" w:hAnsi="Cambria Math"/>
                            <w:i/>
                            <w:sz w:val="18"/>
                          </w:rPr>
                        </m:ctrlPr>
                      </m:eqArrPr>
                      <m:e>
                        <m:r>
                          <w:rPr>
                            <w:rFonts w:ascii="Cambria Math" w:hAnsi="Cambria Math"/>
                            <w:sz w:val="18"/>
                          </w:rPr>
                          <m:t xml:space="preserve">1,  </m:t>
                        </m:r>
                        <m:sSup>
                          <m:sSupPr>
                            <m:ctrlPr>
                              <w:rPr>
                                <w:rFonts w:ascii="Cambria Math" w:hAnsi="Cambria Math"/>
                                <w:i/>
                              </w:rPr>
                            </m:ctrlPr>
                          </m:sSupPr>
                          <m:e>
                            <m:r>
                              <m:rPr>
                                <m:sty m:val="bi"/>
                              </m:rPr>
                              <w:rPr>
                                <w:rFonts w:ascii="Cambria Math" w:hAnsi="Cambria Math"/>
                              </w:rPr>
                              <m:t>1</m:t>
                            </m:r>
                          </m:e>
                          <m:sup>
                            <m:r>
                              <w:rPr>
                                <w:rFonts w:ascii="Cambria Math" w:hAnsi="Cambria Math"/>
                              </w:rPr>
                              <m:t>i</m:t>
                            </m:r>
                          </m:sup>
                        </m:sSup>
                        <m:d>
                          <m:dPr>
                            <m:ctrlPr>
                              <w:rPr>
                                <w:rFonts w:ascii="Cambria Math" w:hAnsi="Cambria Math"/>
                                <w:i/>
                              </w:rPr>
                            </m:ctrlPr>
                          </m:dPr>
                          <m:e>
                            <m:r>
                              <w:rPr>
                                <w:rFonts w:ascii="Cambria Math" w:hAnsi="Cambria Math"/>
                              </w:rPr>
                              <m:t>p≠Propio</m:t>
                            </m:r>
                          </m:e>
                        </m:d>
                        <m:r>
                          <w:rPr>
                            <w:rFonts w:ascii="Cambria Math" w:eastAsiaTheme="minorEastAsia" w:hAnsi="Cambria Math"/>
                            <w:color w:val="000000" w:themeColor="text1"/>
                            <w:kern w:val="24"/>
                            <w:sz w:val="18"/>
                          </w:rPr>
                          <m:t>,   "inadecuada"</m:t>
                        </m:r>
                      </m:e>
                      <m:e>
                        <m:r>
                          <w:rPr>
                            <w:rFonts w:ascii="Cambria Math" w:hAnsi="Cambria Math"/>
                            <w:sz w:val="18"/>
                          </w:rPr>
                          <m:t xml:space="preserve">0,  </m:t>
                        </m:r>
                        <m:sSup>
                          <m:sSupPr>
                            <m:ctrlPr>
                              <w:rPr>
                                <w:rFonts w:ascii="Cambria Math" w:hAnsi="Cambria Math"/>
                                <w:i/>
                              </w:rPr>
                            </m:ctrlPr>
                          </m:sSupPr>
                          <m:e>
                            <m:r>
                              <m:rPr>
                                <m:sty m:val="bi"/>
                              </m:rPr>
                              <w:rPr>
                                <w:rFonts w:ascii="Cambria Math" w:hAnsi="Cambria Math"/>
                              </w:rPr>
                              <m:t>1</m:t>
                            </m:r>
                          </m:e>
                          <m:sup>
                            <m:r>
                              <w:rPr>
                                <w:rFonts w:ascii="Cambria Math" w:hAnsi="Cambria Math"/>
                              </w:rPr>
                              <m:t>i</m:t>
                            </m:r>
                          </m:sup>
                        </m:sSup>
                        <m:d>
                          <m:dPr>
                            <m:ctrlPr>
                              <w:rPr>
                                <w:rFonts w:ascii="Cambria Math" w:hAnsi="Cambria Math"/>
                                <w:i/>
                              </w:rPr>
                            </m:ctrlPr>
                          </m:dPr>
                          <m:e>
                            <m:r>
                              <w:rPr>
                                <w:rFonts w:ascii="Cambria Math" w:hAnsi="Cambria Math"/>
                              </w:rPr>
                              <m:t>p=Propio</m:t>
                            </m:r>
                          </m:e>
                        </m:d>
                        <m:r>
                          <w:rPr>
                            <w:rFonts w:ascii="Cambria Math" w:eastAsiaTheme="minorEastAsia" w:hAnsi="Cambria Math"/>
                            <w:color w:val="000000" w:themeColor="text1"/>
                            <w:kern w:val="24"/>
                            <w:sz w:val="18"/>
                          </w:rPr>
                          <m:t>,   "</m:t>
                        </m:r>
                        <m:r>
                          <m:rPr>
                            <m:nor/>
                          </m:rPr>
                          <w:rPr>
                            <w:rFonts w:ascii="Cambria Math" w:eastAsiaTheme="minorEastAsia" w:hAnsi="Cambria Math"/>
                            <w:i/>
                            <w:color w:val="000000" w:themeColor="text1"/>
                            <w:kern w:val="24"/>
                            <w:sz w:val="18"/>
                          </w:rPr>
                          <m:t xml:space="preserve">adecuada </m:t>
                        </m:r>
                        <m:r>
                          <w:rPr>
                            <w:rFonts w:ascii="Cambria Math" w:eastAsiaTheme="minorEastAsia" w:hAnsi="Cambria Math"/>
                            <w:color w:val="000000" w:themeColor="text1"/>
                            <w:kern w:val="24"/>
                            <w:sz w:val="18"/>
                          </w:rPr>
                          <m:t xml:space="preserve">"            </m:t>
                        </m:r>
                      </m:e>
                    </m:eqArr>
                  </m:e>
                </m:d>
              </m:oMath>
            </m:oMathPara>
          </w:p>
          <w:p w14:paraId="3F36F73F" w14:textId="77777777" w:rsidR="002352E0" w:rsidRPr="00EF6558" w:rsidRDefault="002352E0" w:rsidP="002352E0">
            <w:pPr>
              <w:jc w:val="both"/>
            </w:pPr>
            <w:r>
              <w:t>Donde:</w:t>
            </w:r>
          </w:p>
          <w:p w14:paraId="3AB809FF" w14:textId="77777777" w:rsidR="002352E0" w:rsidRPr="006B1118" w:rsidRDefault="00B87898" w:rsidP="002352E0">
            <w:pPr>
              <w:jc w:val="both"/>
              <w:rPr>
                <w:rFonts w:ascii="Arial" w:hAnsi="Arial"/>
                <w:sz w:val="20"/>
                <w:szCs w:val="20"/>
              </w:rPr>
            </w:pPr>
            <m:oMath>
              <m:sSup>
                <m:sSupPr>
                  <m:ctrlPr>
                    <w:rPr>
                      <w:rFonts w:ascii="Cambria Math" w:hAnsi="Cambria Math"/>
                      <w:sz w:val="20"/>
                      <w:szCs w:val="20"/>
                    </w:rPr>
                  </m:ctrlPr>
                </m:sSupPr>
                <m:e>
                  <m:r>
                    <w:rPr>
                      <w:rFonts w:ascii="Cambria Math" w:hAnsi="Cambria Math"/>
                      <w:sz w:val="20"/>
                      <w:szCs w:val="20"/>
                    </w:rPr>
                    <m:t>Dimensi</m:t>
                  </m:r>
                  <m:r>
                    <m:rPr>
                      <m:sty m:val="p"/>
                    </m:rPr>
                    <w:rPr>
                      <w:rFonts w:ascii="Cambria Math" w:hAnsi="Cambria Math"/>
                      <w:sz w:val="20"/>
                      <w:szCs w:val="20"/>
                    </w:rPr>
                    <m:t>ó</m:t>
                  </m:r>
                  <m:r>
                    <w:rPr>
                      <w:rFonts w:ascii="Cambria Math" w:hAnsi="Cambria Math"/>
                      <w:sz w:val="20"/>
                      <w:szCs w:val="20"/>
                    </w:rPr>
                    <m:t>n</m:t>
                  </m:r>
                  <m:r>
                    <m:rPr>
                      <m:sty m:val="p"/>
                    </m:rPr>
                    <w:rPr>
                      <w:rFonts w:ascii="Cambria Math" w:hAnsi="Cambria Math"/>
                      <w:sz w:val="20"/>
                      <w:szCs w:val="20"/>
                    </w:rPr>
                    <m:t>.</m:t>
                  </m:r>
                  <m:r>
                    <w:rPr>
                      <w:rFonts w:ascii="Cambria Math" w:hAnsi="Cambria Math"/>
                      <w:sz w:val="20"/>
                      <w:szCs w:val="20"/>
                    </w:rPr>
                    <m:t>Cond</m:t>
                  </m:r>
                  <m:r>
                    <m:rPr>
                      <m:sty m:val="p"/>
                    </m:rPr>
                    <w:rPr>
                      <w:rFonts w:ascii="Cambria Math" w:hAnsi="Cambria Math"/>
                      <w:sz w:val="20"/>
                      <w:szCs w:val="20"/>
                    </w:rPr>
                    <m:t>.</m:t>
                  </m:r>
                  <m:r>
                    <w:rPr>
                      <w:rFonts w:ascii="Cambria Math" w:hAnsi="Cambria Math"/>
                      <w:sz w:val="20"/>
                      <w:szCs w:val="20"/>
                    </w:rPr>
                    <m:t>Local</m:t>
                  </m:r>
                </m:e>
                <m:sup>
                  <m:r>
                    <w:rPr>
                      <w:rFonts w:ascii="Cambria Math" w:hAnsi="Cambria Math"/>
                      <w:sz w:val="20"/>
                      <w:szCs w:val="20"/>
                    </w:rPr>
                    <m:t>i</m:t>
                  </m:r>
                </m:sup>
              </m:sSup>
              <m:r>
                <m:rPr>
                  <m:sty m:val="p"/>
                </m:rPr>
                <w:rPr>
                  <w:rFonts w:ascii="Cambria Math" w:hAnsi="Cambria Math"/>
                  <w:sz w:val="20"/>
                  <w:szCs w:val="20"/>
                </w:rPr>
                <m:t>:</m:t>
              </m:r>
            </m:oMath>
            <w:r w:rsidR="002352E0" w:rsidRPr="006B1118">
              <w:rPr>
                <w:rFonts w:ascii="Arial" w:hAnsi="Arial"/>
                <w:sz w:val="20"/>
                <w:szCs w:val="20"/>
              </w:rPr>
              <w:t xml:space="preserve"> Es el indicador de la dimensión de </w:t>
            </w:r>
            <w:r w:rsidR="002352E0">
              <w:rPr>
                <w:rFonts w:ascii="Arial" w:hAnsi="Arial"/>
                <w:sz w:val="20"/>
                <w:szCs w:val="20"/>
              </w:rPr>
              <w:t>“</w:t>
            </w:r>
            <w:r w:rsidR="002352E0" w:rsidRPr="006B1118">
              <w:rPr>
                <w:rFonts w:ascii="Arial" w:hAnsi="Arial"/>
                <w:sz w:val="20"/>
                <w:szCs w:val="20"/>
              </w:rPr>
              <w:t>condición del local</w:t>
            </w:r>
            <w:r w:rsidR="002352E0">
              <w:rPr>
                <w:rFonts w:ascii="Arial" w:hAnsi="Arial"/>
                <w:sz w:val="20"/>
                <w:szCs w:val="20"/>
              </w:rPr>
              <w:t xml:space="preserve"> universitario”</w:t>
            </w:r>
            <w:r w:rsidR="002352E0" w:rsidRPr="006B1118">
              <w:rPr>
                <w:rFonts w:ascii="Arial" w:hAnsi="Arial"/>
                <w:sz w:val="20"/>
                <w:szCs w:val="20"/>
              </w:rPr>
              <w:t xml:space="preserve"> para la edificación i</w:t>
            </w:r>
            <w:r w:rsidR="002352E0">
              <w:rPr>
                <w:rFonts w:ascii="Arial" w:hAnsi="Arial"/>
                <w:sz w:val="20"/>
                <w:szCs w:val="20"/>
              </w:rPr>
              <w:t>.</w:t>
            </w:r>
          </w:p>
          <w:p w14:paraId="41645ADF" w14:textId="77777777" w:rsidR="002352E0" w:rsidRPr="006B1118" w:rsidRDefault="00B87898" w:rsidP="002352E0">
            <w:pPr>
              <w:jc w:val="both"/>
              <w:rPr>
                <w:rFonts w:ascii="Arial" w:hAnsi="Arial"/>
                <w:sz w:val="20"/>
                <w:szCs w:val="20"/>
              </w:rPr>
            </w:pPr>
            <m:oMath>
              <m:sSup>
                <m:sSupPr>
                  <m:ctrlPr>
                    <w:rPr>
                      <w:rFonts w:ascii="Cambria Math" w:hAnsi="Cambria Math"/>
                      <w:sz w:val="20"/>
                      <w:szCs w:val="20"/>
                    </w:rPr>
                  </m:ctrlPr>
                </m:sSupPr>
                <m:e>
                  <m:r>
                    <m:rPr>
                      <m:sty m:val="b"/>
                    </m:rPr>
                    <w:rPr>
                      <w:rFonts w:ascii="Cambria Math" w:hAnsi="Cambria Math"/>
                      <w:sz w:val="20"/>
                      <w:szCs w:val="20"/>
                    </w:rPr>
                    <m:t>1</m:t>
                  </m:r>
                </m:e>
                <m:sup>
                  <m:r>
                    <w:rPr>
                      <w:rFonts w:ascii="Cambria Math" w:hAnsi="Cambria Math"/>
                      <w:sz w:val="20"/>
                      <w:szCs w:val="20"/>
                    </w:rPr>
                    <m:t>i</m:t>
                  </m:r>
                </m:sup>
              </m:sSup>
              <m:d>
                <m:dPr>
                  <m:ctrlPr>
                    <w:rPr>
                      <w:rFonts w:ascii="Cambria Math" w:hAnsi="Cambria Math"/>
                      <w:sz w:val="20"/>
                      <w:szCs w:val="20"/>
                    </w:rPr>
                  </m:ctrlPr>
                </m:dPr>
                <m:e>
                  <m:r>
                    <w:rPr>
                      <w:rFonts w:ascii="Cambria Math" w:hAnsi="Cambria Math"/>
                      <w:sz w:val="20"/>
                      <w:szCs w:val="20"/>
                    </w:rPr>
                    <m:t>p</m:t>
                  </m:r>
                  <m:r>
                    <m:rPr>
                      <m:sty m:val="p"/>
                    </m:rPr>
                    <w:rPr>
                      <w:rFonts w:ascii="Cambria Math" w:hAnsi="Cambria Math"/>
                      <w:sz w:val="20"/>
                      <w:szCs w:val="20"/>
                    </w:rPr>
                    <m:t>≠</m:t>
                  </m:r>
                  <m:r>
                    <w:rPr>
                      <w:rFonts w:ascii="Cambria Math" w:hAnsi="Cambria Math"/>
                      <w:sz w:val="20"/>
                      <w:szCs w:val="20"/>
                    </w:rPr>
                    <m:t>Propio</m:t>
                  </m:r>
                </m:e>
              </m:d>
              <m:r>
                <m:rPr>
                  <m:sty m:val="p"/>
                </m:rPr>
                <w:rPr>
                  <w:rFonts w:ascii="Cambria Math" w:hAnsi="Cambria Math"/>
                  <w:sz w:val="20"/>
                  <w:szCs w:val="20"/>
                </w:rPr>
                <m:t>:</m:t>
              </m:r>
            </m:oMath>
            <w:r w:rsidR="002352E0" w:rsidRPr="006B1118">
              <w:rPr>
                <w:rFonts w:ascii="Arial" w:hAnsi="Arial"/>
                <w:sz w:val="20"/>
                <w:szCs w:val="20"/>
              </w:rPr>
              <w:t xml:space="preserve"> Es la función indicatriz que identifica si la edificación i de la universidad se encuentra en un local </w:t>
            </w:r>
            <w:r w:rsidR="002352E0">
              <w:rPr>
                <w:rFonts w:ascii="Arial" w:hAnsi="Arial"/>
                <w:sz w:val="20"/>
                <w:szCs w:val="20"/>
              </w:rPr>
              <w:t>cuya situación de tenencia es</w:t>
            </w:r>
            <w:r w:rsidR="002352E0" w:rsidRPr="006B1118">
              <w:rPr>
                <w:rFonts w:ascii="Arial" w:hAnsi="Arial"/>
                <w:sz w:val="20"/>
                <w:szCs w:val="20"/>
              </w:rPr>
              <w:t xml:space="preserve"> </w:t>
            </w:r>
            <w:r w:rsidR="002352E0">
              <w:rPr>
                <w:rFonts w:ascii="Arial" w:hAnsi="Arial"/>
                <w:sz w:val="20"/>
                <w:szCs w:val="20"/>
              </w:rPr>
              <w:t>diferente a propio</w:t>
            </w:r>
            <w:r w:rsidR="002352E0" w:rsidRPr="006B1118">
              <w:rPr>
                <w:rFonts w:ascii="Arial" w:hAnsi="Arial"/>
                <w:sz w:val="20"/>
                <w:szCs w:val="20"/>
              </w:rPr>
              <w:t xml:space="preserve">. </w:t>
            </w:r>
          </w:p>
          <w:p w14:paraId="41FEF1AE" w14:textId="77777777" w:rsidR="002352E0" w:rsidRPr="00682AA3" w:rsidRDefault="00B87898" w:rsidP="002352E0">
            <w:pPr>
              <w:jc w:val="both"/>
              <w:rPr>
                <w:rFonts w:ascii="Arial" w:hAnsi="Arial"/>
                <w:sz w:val="20"/>
                <w:szCs w:val="20"/>
              </w:rPr>
            </w:pPr>
            <m:oMath>
              <m:sSup>
                <m:sSupPr>
                  <m:ctrlPr>
                    <w:rPr>
                      <w:rFonts w:ascii="Cambria Math" w:hAnsi="Cambria Math"/>
                      <w:sz w:val="20"/>
                      <w:szCs w:val="20"/>
                    </w:rPr>
                  </m:ctrlPr>
                </m:sSupPr>
                <m:e>
                  <m:r>
                    <m:rPr>
                      <m:sty m:val="b"/>
                    </m:rPr>
                    <w:rPr>
                      <w:rFonts w:ascii="Cambria Math" w:hAnsi="Cambria Math"/>
                      <w:sz w:val="20"/>
                      <w:szCs w:val="20"/>
                    </w:rPr>
                    <m:t>1</m:t>
                  </m:r>
                </m:e>
                <m:sup>
                  <m:r>
                    <w:rPr>
                      <w:rFonts w:ascii="Cambria Math" w:hAnsi="Cambria Math"/>
                      <w:sz w:val="20"/>
                      <w:szCs w:val="20"/>
                    </w:rPr>
                    <m:t>i</m:t>
                  </m:r>
                </m:sup>
              </m:sSup>
              <m:d>
                <m:dPr>
                  <m:ctrlPr>
                    <w:rPr>
                      <w:rFonts w:ascii="Cambria Math" w:hAnsi="Cambria Math"/>
                      <w:sz w:val="20"/>
                      <w:szCs w:val="20"/>
                    </w:rPr>
                  </m:ctrlPr>
                </m:dPr>
                <m:e>
                  <m:r>
                    <w:rPr>
                      <w:rFonts w:ascii="Cambria Math" w:hAnsi="Cambria Math"/>
                      <w:sz w:val="20"/>
                      <w:szCs w:val="20"/>
                    </w:rPr>
                    <m:t>p</m:t>
                  </m:r>
                  <m:r>
                    <m:rPr>
                      <m:sty m:val="p"/>
                    </m:rPr>
                    <w:rPr>
                      <w:rFonts w:ascii="Cambria Math" w:hAnsi="Cambria Math"/>
                      <w:sz w:val="20"/>
                      <w:szCs w:val="20"/>
                    </w:rPr>
                    <m:t>=</m:t>
                  </m:r>
                  <m:r>
                    <w:rPr>
                      <w:rFonts w:ascii="Cambria Math" w:hAnsi="Cambria Math"/>
                      <w:sz w:val="20"/>
                      <w:szCs w:val="20"/>
                    </w:rPr>
                    <m:t>Propio</m:t>
                  </m:r>
                </m:e>
              </m:d>
              <m:r>
                <m:rPr>
                  <m:sty m:val="p"/>
                </m:rPr>
                <w:rPr>
                  <w:rFonts w:ascii="Cambria Math" w:hAnsi="Cambria Math"/>
                  <w:sz w:val="20"/>
                  <w:szCs w:val="20"/>
                </w:rPr>
                <m:t>:</m:t>
              </m:r>
            </m:oMath>
            <w:r w:rsidR="002352E0" w:rsidRPr="00682AA3">
              <w:rPr>
                <w:rFonts w:ascii="Arial" w:hAnsi="Arial"/>
                <w:sz w:val="20"/>
                <w:szCs w:val="20"/>
              </w:rPr>
              <w:t xml:space="preserve"> Es la función </w:t>
            </w:r>
            <w:proofErr w:type="spellStart"/>
            <w:r w:rsidR="002352E0" w:rsidRPr="00682AA3">
              <w:rPr>
                <w:rFonts w:ascii="Arial" w:hAnsi="Arial"/>
                <w:sz w:val="20"/>
                <w:szCs w:val="20"/>
              </w:rPr>
              <w:t>indicatriz</w:t>
            </w:r>
            <w:proofErr w:type="spellEnd"/>
            <w:r w:rsidR="002352E0" w:rsidRPr="00682AA3">
              <w:rPr>
                <w:rFonts w:ascii="Arial" w:hAnsi="Arial"/>
                <w:sz w:val="20"/>
                <w:szCs w:val="20"/>
              </w:rPr>
              <w:t xml:space="preserve"> que identifica si la edificación i de la universidad se encuentra en un local </w:t>
            </w:r>
            <w:r w:rsidR="002352E0">
              <w:rPr>
                <w:rFonts w:ascii="Arial" w:hAnsi="Arial"/>
                <w:sz w:val="20"/>
                <w:szCs w:val="20"/>
              </w:rPr>
              <w:t>cuya situación de tenencia es</w:t>
            </w:r>
            <w:r w:rsidR="002352E0" w:rsidRPr="00682AA3">
              <w:rPr>
                <w:rFonts w:ascii="Arial" w:hAnsi="Arial"/>
                <w:sz w:val="20"/>
                <w:szCs w:val="20"/>
              </w:rPr>
              <w:t xml:space="preserve"> </w:t>
            </w:r>
            <w:r w:rsidR="002352E0">
              <w:rPr>
                <w:rFonts w:ascii="Arial" w:hAnsi="Arial"/>
                <w:sz w:val="20"/>
                <w:szCs w:val="20"/>
              </w:rPr>
              <w:t>igual a propio</w:t>
            </w:r>
            <w:r w:rsidR="002352E0" w:rsidRPr="00682AA3">
              <w:rPr>
                <w:rFonts w:ascii="Arial" w:hAnsi="Arial"/>
                <w:sz w:val="20"/>
                <w:szCs w:val="20"/>
              </w:rPr>
              <w:t xml:space="preserve">. </w:t>
            </w:r>
          </w:p>
          <w:p w14:paraId="6C8A83CA" w14:textId="77777777" w:rsidR="002352E0" w:rsidRDefault="002352E0" w:rsidP="002352E0">
            <w:pPr>
              <w:jc w:val="both"/>
              <w:rPr>
                <w:rFonts w:ascii="Arial" w:hAnsi="Arial"/>
                <w:sz w:val="20"/>
                <w:szCs w:val="20"/>
              </w:rPr>
            </w:pPr>
          </w:p>
          <w:p w14:paraId="18EEC596" w14:textId="77777777" w:rsidR="002352E0" w:rsidRDefault="002352E0" w:rsidP="002352E0">
            <w:pPr>
              <w:pStyle w:val="Prrafodelista"/>
              <w:numPr>
                <w:ilvl w:val="0"/>
                <w:numId w:val="7"/>
              </w:numPr>
              <w:jc w:val="both"/>
              <w:rPr>
                <w:rFonts w:ascii="Arial" w:hAnsi="Arial"/>
                <w:sz w:val="20"/>
                <w:szCs w:val="20"/>
              </w:rPr>
            </w:pPr>
            <w:r>
              <w:rPr>
                <w:rFonts w:ascii="Arial" w:hAnsi="Arial"/>
                <w:sz w:val="20"/>
                <w:szCs w:val="20"/>
              </w:rPr>
              <w:t>Estimación final del estado de la edificación</w:t>
            </w:r>
          </w:p>
          <w:p w14:paraId="1B1EBFDF" w14:textId="77777777" w:rsidR="002352E0" w:rsidRDefault="002352E0" w:rsidP="002352E0">
            <w:pPr>
              <w:jc w:val="both"/>
              <w:rPr>
                <w:rFonts w:ascii="Arial" w:hAnsi="Arial"/>
                <w:sz w:val="20"/>
                <w:szCs w:val="20"/>
              </w:rPr>
            </w:pPr>
          </w:p>
          <w:p w14:paraId="05B38038" w14:textId="77777777" w:rsidR="002352E0" w:rsidRDefault="002352E0" w:rsidP="002352E0">
            <w:pPr>
              <w:jc w:val="both"/>
              <w:rPr>
                <w:rFonts w:ascii="Arial" w:hAnsi="Arial"/>
                <w:sz w:val="20"/>
                <w:szCs w:val="20"/>
              </w:rPr>
            </w:pPr>
            <w:r>
              <w:rPr>
                <w:rFonts w:ascii="Arial" w:hAnsi="Arial"/>
                <w:sz w:val="20"/>
                <w:szCs w:val="20"/>
              </w:rPr>
              <w:t>La estimación final del estado de la edificación se calcula mediante la siguiente formula:</w:t>
            </w:r>
          </w:p>
          <w:p w14:paraId="524A8C48" w14:textId="77777777" w:rsidR="002352E0" w:rsidRPr="006B1118" w:rsidRDefault="002352E0" w:rsidP="002352E0">
            <w:pPr>
              <w:jc w:val="both"/>
              <w:rPr>
                <w:rFonts w:ascii="Arial" w:hAnsi="Arial"/>
                <w:sz w:val="20"/>
                <w:szCs w:val="20"/>
              </w:rPr>
            </w:pPr>
          </w:p>
          <w:p w14:paraId="10F478E1" w14:textId="77777777" w:rsidR="002352E0" w:rsidRPr="00CF14F7" w:rsidRDefault="00B87898" w:rsidP="002352E0">
            <w:pPr>
              <w:pStyle w:val="Prrafodelista"/>
              <w:ind w:left="458"/>
              <w:jc w:val="both"/>
            </w:pPr>
            <m:oMathPara>
              <m:oMathParaPr>
                <m:jc m:val="left"/>
              </m:oMathParaPr>
              <m:oMath>
                <m:sSup>
                  <m:sSupPr>
                    <m:ctrlPr>
                      <w:rPr>
                        <w:rFonts w:ascii="Cambria Math" w:eastAsiaTheme="minorEastAsia" w:hAnsi="Cambria Math"/>
                        <w:i/>
                        <w:iCs/>
                        <w:color w:val="000000" w:themeColor="text1"/>
                        <w:kern w:val="24"/>
                      </w:rPr>
                    </m:ctrlPr>
                  </m:sSupPr>
                  <m:e>
                    <m:r>
                      <w:rPr>
                        <w:rFonts w:ascii="Cambria Math" w:eastAsiaTheme="minorEastAsia" w:hAnsi="Cambria Math"/>
                        <w:color w:val="000000" w:themeColor="text1"/>
                        <w:kern w:val="24"/>
                      </w:rPr>
                      <m:t>Estado.Edif</m:t>
                    </m:r>
                  </m:e>
                  <m:sup>
                    <m:r>
                      <w:rPr>
                        <w:rFonts w:ascii="Cambria Math" w:eastAsiaTheme="minorEastAsia" w:hAnsi="Cambria Math"/>
                        <w:color w:val="000000" w:themeColor="text1"/>
                        <w:kern w:val="24"/>
                      </w:rPr>
                      <m:t>i</m:t>
                    </m:r>
                  </m:sup>
                </m:sSup>
                <m:r>
                  <w:rPr>
                    <w:rFonts w:ascii="Cambria Math" w:eastAsiaTheme="minorEastAsia" w:hAnsi="Cambria Math"/>
                    <w:color w:val="000000" w:themeColor="text1"/>
                    <w:kern w:val="24"/>
                  </w:rPr>
                  <m:t>= MAX(</m:t>
                </m:r>
                <m:sSup>
                  <m:sSupPr>
                    <m:ctrlPr>
                      <w:rPr>
                        <w:rFonts w:ascii="Cambria Math" w:hAnsi="Cambria Math"/>
                        <w:i/>
                        <w:sz w:val="18"/>
                      </w:rPr>
                    </m:ctrlPr>
                  </m:sSupPr>
                  <m:e>
                    <m:r>
                      <w:rPr>
                        <w:rFonts w:ascii="Cambria Math" w:hAnsi="Cambria Math"/>
                        <w:sz w:val="18"/>
                      </w:rPr>
                      <m:t>Dimensión.Est</m:t>
                    </m:r>
                  </m:e>
                  <m:sup>
                    <m:r>
                      <w:rPr>
                        <w:rFonts w:ascii="Cambria Math" w:hAnsi="Cambria Math"/>
                        <w:sz w:val="18"/>
                      </w:rPr>
                      <m:t>i</m:t>
                    </m:r>
                  </m:sup>
                </m:sSup>
                <m:r>
                  <w:rPr>
                    <w:rFonts w:ascii="Cambria Math" w:hAnsi="Cambria Math"/>
                    <w:sz w:val="18"/>
                  </w:rPr>
                  <m:t>,</m:t>
                </m:r>
                <m:sSup>
                  <m:sSupPr>
                    <m:ctrlPr>
                      <w:rPr>
                        <w:rFonts w:ascii="Cambria Math" w:hAnsi="Cambria Math"/>
                        <w:i/>
                        <w:sz w:val="18"/>
                      </w:rPr>
                    </m:ctrlPr>
                  </m:sSupPr>
                  <m:e>
                    <m:r>
                      <w:rPr>
                        <w:rFonts w:ascii="Cambria Math" w:hAnsi="Cambria Math"/>
                        <w:sz w:val="18"/>
                      </w:rPr>
                      <m:t>Dimensión.No.Est</m:t>
                    </m:r>
                  </m:e>
                  <m:sup>
                    <m:r>
                      <w:rPr>
                        <w:rFonts w:ascii="Cambria Math" w:hAnsi="Cambria Math"/>
                        <w:sz w:val="18"/>
                      </w:rPr>
                      <m:t>i</m:t>
                    </m:r>
                  </m:sup>
                </m:sSup>
                <m:r>
                  <w:rPr>
                    <w:rFonts w:ascii="Cambria Math" w:hAnsi="Cambria Math"/>
                    <w:sz w:val="18"/>
                  </w:rPr>
                  <m:t>,</m:t>
                </m:r>
                <m:r>
                  <w:rPr>
                    <w:rFonts w:ascii="Cambria Math" w:eastAsiaTheme="minorEastAsia" w:hAnsi="Cambria Math"/>
                    <w:color w:val="000000" w:themeColor="text1"/>
                    <w:kern w:val="24"/>
                  </w:rPr>
                  <m:t xml:space="preserve"> </m:t>
                </m:r>
                <m:sSup>
                  <m:sSupPr>
                    <m:ctrlPr>
                      <w:rPr>
                        <w:rFonts w:ascii="Cambria Math" w:hAnsi="Cambria Math"/>
                        <w:i/>
                        <w:sz w:val="18"/>
                      </w:rPr>
                    </m:ctrlPr>
                  </m:sSupPr>
                  <m:e>
                    <m:r>
                      <w:rPr>
                        <w:rFonts w:ascii="Cambria Math" w:hAnsi="Cambria Math"/>
                        <w:sz w:val="18"/>
                      </w:rPr>
                      <m:t>Dimensión.Cond.Local</m:t>
                    </m:r>
                  </m:e>
                  <m:sup>
                    <m:r>
                      <w:rPr>
                        <w:rFonts w:ascii="Cambria Math" w:hAnsi="Cambria Math"/>
                        <w:sz w:val="18"/>
                      </w:rPr>
                      <m:t>i</m:t>
                    </m:r>
                  </m:sup>
                </m:sSup>
                <m:r>
                  <w:rPr>
                    <w:rFonts w:ascii="Cambria Math" w:hAnsi="Cambria Math"/>
                    <w:sz w:val="18"/>
                  </w:rPr>
                  <m:t>)</m:t>
                </m:r>
              </m:oMath>
            </m:oMathPara>
          </w:p>
          <w:p w14:paraId="0DCE1799" w14:textId="77777777" w:rsidR="002352E0" w:rsidRDefault="002352E0" w:rsidP="002352E0">
            <w:pPr>
              <w:rPr>
                <w:rFonts w:eastAsia="Times New Roman"/>
                <w:color w:val="000000" w:themeColor="text1"/>
                <w:kern w:val="24"/>
              </w:rPr>
            </w:pPr>
            <w:r>
              <w:rPr>
                <w:rFonts w:eastAsia="Times New Roman"/>
                <w:color w:val="000000" w:themeColor="text1"/>
                <w:kern w:val="24"/>
              </w:rPr>
              <w:t>Donde:</w:t>
            </w:r>
          </w:p>
          <w:p w14:paraId="366C037A" w14:textId="77777777" w:rsidR="002352E0" w:rsidRPr="006B1118" w:rsidRDefault="00B87898" w:rsidP="002352E0">
            <w:pPr>
              <w:spacing w:line="276" w:lineRule="auto"/>
              <w:rPr>
                <w:rFonts w:ascii="Arial" w:hAnsi="Arial"/>
                <w:sz w:val="20"/>
                <w:szCs w:val="20"/>
              </w:rPr>
            </w:pPr>
            <m:oMath>
              <m:sSup>
                <m:sSupPr>
                  <m:ctrlPr>
                    <w:rPr>
                      <w:rFonts w:ascii="Cambria Math" w:hAnsi="Cambria Math"/>
                      <w:sz w:val="20"/>
                      <w:szCs w:val="20"/>
                    </w:rPr>
                  </m:ctrlPr>
                </m:sSupPr>
                <m:e>
                  <m:r>
                    <w:rPr>
                      <w:rFonts w:ascii="Cambria Math" w:hAnsi="Cambria Math"/>
                      <w:sz w:val="20"/>
                      <w:szCs w:val="20"/>
                    </w:rPr>
                    <m:t>Estado</m:t>
                  </m:r>
                  <m:r>
                    <m:rPr>
                      <m:sty m:val="p"/>
                    </m:rPr>
                    <w:rPr>
                      <w:rFonts w:ascii="Cambria Math" w:hAnsi="Cambria Math"/>
                      <w:sz w:val="20"/>
                      <w:szCs w:val="20"/>
                    </w:rPr>
                    <m:t>.</m:t>
                  </m:r>
                  <m:r>
                    <w:rPr>
                      <w:rFonts w:ascii="Cambria Math" w:hAnsi="Cambria Math"/>
                      <w:sz w:val="20"/>
                      <w:szCs w:val="20"/>
                    </w:rPr>
                    <m:t>Edif</m:t>
                  </m:r>
                </m:e>
                <m:sup>
                  <m:r>
                    <w:rPr>
                      <w:rFonts w:ascii="Cambria Math" w:hAnsi="Cambria Math"/>
                      <w:sz w:val="20"/>
                      <w:szCs w:val="20"/>
                    </w:rPr>
                    <m:t>i</m:t>
                  </m:r>
                </m:sup>
              </m:sSup>
            </m:oMath>
            <w:r w:rsidR="002352E0" w:rsidRPr="006B1118">
              <w:rPr>
                <w:rFonts w:ascii="Arial" w:hAnsi="Arial"/>
                <w:sz w:val="20"/>
                <w:szCs w:val="20"/>
              </w:rPr>
              <w:t xml:space="preserve">: </w:t>
            </w:r>
            <w:r w:rsidR="002352E0">
              <w:rPr>
                <w:rFonts w:ascii="Arial" w:hAnsi="Arial"/>
                <w:sz w:val="20"/>
                <w:szCs w:val="20"/>
              </w:rPr>
              <w:t>E</w:t>
            </w:r>
            <w:r w:rsidR="002352E0" w:rsidRPr="006B1118">
              <w:rPr>
                <w:rFonts w:ascii="Arial" w:hAnsi="Arial"/>
                <w:sz w:val="20"/>
                <w:szCs w:val="20"/>
              </w:rPr>
              <w:t>s el indicador final que representa el verdadero estado de la infraestructura de la edificación i (Adecuado o inadecuado).</w:t>
            </w:r>
          </w:p>
          <w:p w14:paraId="68CE3051" w14:textId="77777777" w:rsidR="002352E0" w:rsidRPr="006B1118" w:rsidRDefault="002352E0" w:rsidP="002352E0">
            <w:pPr>
              <w:spacing w:line="276" w:lineRule="auto"/>
              <w:jc w:val="both"/>
              <w:rPr>
                <w:rFonts w:ascii="Arial" w:hAnsi="Arial"/>
                <w:sz w:val="20"/>
                <w:szCs w:val="20"/>
              </w:rPr>
            </w:pPr>
            <w:r w:rsidRPr="006B1118">
              <w:rPr>
                <w:rFonts w:ascii="Arial" w:hAnsi="Arial"/>
                <w:sz w:val="20"/>
                <w:szCs w:val="20"/>
              </w:rPr>
              <w:t>MAX(</w:t>
            </w:r>
            <w:proofErr w:type="spellStart"/>
            <w:proofErr w:type="gramStart"/>
            <w:r w:rsidRPr="006B1118">
              <w:rPr>
                <w:rFonts w:ascii="Arial" w:hAnsi="Arial"/>
                <w:sz w:val="20"/>
                <w:szCs w:val="20"/>
              </w:rPr>
              <w:t>x,y</w:t>
            </w:r>
            <w:proofErr w:type="gramEnd"/>
            <w:r w:rsidRPr="006B1118">
              <w:rPr>
                <w:rFonts w:ascii="Arial" w:hAnsi="Arial"/>
                <w:sz w:val="20"/>
                <w:szCs w:val="20"/>
              </w:rPr>
              <w:t>,z</w:t>
            </w:r>
            <w:proofErr w:type="spellEnd"/>
            <w:r w:rsidRPr="006B1118">
              <w:rPr>
                <w:rFonts w:ascii="Arial" w:hAnsi="Arial"/>
                <w:sz w:val="20"/>
                <w:szCs w:val="20"/>
              </w:rPr>
              <w:t xml:space="preserve">): </w:t>
            </w:r>
            <w:r>
              <w:rPr>
                <w:rFonts w:ascii="Arial" w:hAnsi="Arial"/>
                <w:sz w:val="20"/>
                <w:szCs w:val="20"/>
              </w:rPr>
              <w:t>E</w:t>
            </w:r>
            <w:r w:rsidRPr="006B1118">
              <w:rPr>
                <w:rFonts w:ascii="Arial" w:hAnsi="Arial"/>
                <w:sz w:val="20"/>
                <w:szCs w:val="20"/>
              </w:rPr>
              <w:t>s una función que identifica el valor máximo entre 3 valores (</w:t>
            </w:r>
            <w:proofErr w:type="spellStart"/>
            <w:r w:rsidRPr="006B1118">
              <w:rPr>
                <w:rFonts w:ascii="Arial" w:hAnsi="Arial"/>
                <w:sz w:val="20"/>
                <w:szCs w:val="20"/>
              </w:rPr>
              <w:t>x,y,z</w:t>
            </w:r>
            <w:proofErr w:type="spellEnd"/>
            <w:r w:rsidRPr="006B1118">
              <w:rPr>
                <w:rFonts w:ascii="Arial" w:hAnsi="Arial"/>
                <w:sz w:val="20"/>
                <w:szCs w:val="20"/>
              </w:rPr>
              <w:t>).</w:t>
            </w:r>
          </w:p>
          <w:p w14:paraId="49207AD4" w14:textId="77777777" w:rsidR="002352E0" w:rsidRPr="006B1118" w:rsidRDefault="002352E0" w:rsidP="002352E0">
            <w:pPr>
              <w:jc w:val="both"/>
              <w:rPr>
                <w:rFonts w:ascii="Arial" w:hAnsi="Arial"/>
                <w:sz w:val="20"/>
                <w:szCs w:val="20"/>
              </w:rPr>
            </w:pPr>
          </w:p>
          <w:p w14:paraId="7E14E3F7" w14:textId="77777777" w:rsidR="002352E0" w:rsidRPr="006B1118" w:rsidRDefault="002352E0" w:rsidP="002352E0">
            <w:pPr>
              <w:jc w:val="both"/>
              <w:rPr>
                <w:rFonts w:ascii="Arial" w:hAnsi="Arial"/>
                <w:sz w:val="20"/>
                <w:szCs w:val="20"/>
              </w:rPr>
            </w:pPr>
            <w:r w:rsidRPr="006B1118">
              <w:rPr>
                <w:rFonts w:ascii="Arial" w:hAnsi="Arial"/>
                <w:sz w:val="20"/>
                <w:szCs w:val="20"/>
              </w:rPr>
              <w:t>En caso el valor del indicador sea 1, esto significa que el estado final de la edificación i es inadecuado. En caso el valor del indicador sea 0, significará que el estado final de la edificación es adecuado.</w:t>
            </w:r>
          </w:p>
          <w:p w14:paraId="027A697B" w14:textId="77777777" w:rsidR="002352E0" w:rsidRDefault="002352E0" w:rsidP="002352E0">
            <w:pPr>
              <w:jc w:val="both"/>
              <w:rPr>
                <w:rFonts w:ascii="Arial" w:hAnsi="Arial"/>
                <w:sz w:val="20"/>
                <w:szCs w:val="20"/>
              </w:rPr>
            </w:pPr>
          </w:p>
          <w:p w14:paraId="2D2D32C8" w14:textId="77777777" w:rsidR="002352E0" w:rsidRDefault="002352E0" w:rsidP="002352E0">
            <w:pPr>
              <w:jc w:val="both"/>
              <w:rPr>
                <w:rFonts w:ascii="Arial" w:hAnsi="Arial"/>
                <w:sz w:val="20"/>
                <w:szCs w:val="20"/>
              </w:rPr>
            </w:pPr>
            <w:r>
              <w:rPr>
                <w:rFonts w:ascii="Arial" w:hAnsi="Arial"/>
                <w:sz w:val="20"/>
                <w:szCs w:val="20"/>
              </w:rPr>
              <w:t xml:space="preserve">En la </w:t>
            </w:r>
            <w:r w:rsidRPr="006B1118">
              <w:rPr>
                <w:rFonts w:ascii="Arial" w:hAnsi="Arial"/>
                <w:b/>
                <w:sz w:val="20"/>
                <w:szCs w:val="20"/>
              </w:rPr>
              <w:t>segunda etapa</w:t>
            </w:r>
            <w:r>
              <w:rPr>
                <w:rFonts w:ascii="Arial" w:hAnsi="Arial"/>
                <w:sz w:val="20"/>
                <w:szCs w:val="20"/>
              </w:rPr>
              <w:t>, se estima el estado de las unidades productoras o escuelas profesionales a través del estado de las edificaciones asociados a los programas de estudio. A continuación, se muestra las fórmulas que conforman el método de cálculo:</w:t>
            </w:r>
          </w:p>
          <w:p w14:paraId="3A01E4BF" w14:textId="77777777" w:rsidR="002352E0" w:rsidRDefault="002352E0" w:rsidP="002352E0"/>
          <w:p w14:paraId="75B145CE" w14:textId="77777777" w:rsidR="002352E0" w:rsidRDefault="00B87898" w:rsidP="002352E0">
            <w:pPr>
              <w:ind w:firstLine="1047"/>
              <w:jc w:val="center"/>
            </w:pPr>
            <m:oMathPara>
              <m:oMath>
                <m:sSup>
                  <m:sSupPr>
                    <m:ctrlPr>
                      <w:rPr>
                        <w:rFonts w:ascii="Cambria Math" w:eastAsiaTheme="minorEastAsia" w:hAnsi="Cambria Math"/>
                        <w:i/>
                        <w:iCs/>
                        <w:color w:val="000000" w:themeColor="text1"/>
                        <w:kern w:val="24"/>
                      </w:rPr>
                    </m:ctrlPr>
                  </m:sSupPr>
                  <m:e>
                    <m:r>
                      <w:rPr>
                        <w:rFonts w:ascii="Cambria Math" w:eastAsiaTheme="minorEastAsia" w:hAnsi="Cambria Math"/>
                        <w:color w:val="000000" w:themeColor="text1"/>
                        <w:kern w:val="24"/>
                      </w:rPr>
                      <m:t>D</m:t>
                    </m:r>
                  </m:e>
                  <m:sup>
                    <m:r>
                      <w:rPr>
                        <w:rFonts w:ascii="Cambria Math" w:eastAsiaTheme="minorEastAsia" w:hAnsi="Cambria Math"/>
                        <w:color w:val="000000" w:themeColor="text1"/>
                        <w:kern w:val="24"/>
                      </w:rPr>
                      <m:t>p,l</m:t>
                    </m:r>
                  </m:sup>
                </m:sSup>
                <m:r>
                  <w:rPr>
                    <w:rFonts w:ascii="Cambria Math" w:hAnsi="Cambria Math"/>
                  </w:rPr>
                  <m:t xml:space="preserve">= </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 xml:space="preserve">1,  </m:t>
                        </m:r>
                        <m:nary>
                          <m:naryPr>
                            <m:chr m:val="∑"/>
                            <m:limLoc m:val="undOvr"/>
                            <m:ctrlPr>
                              <w:rPr>
                                <w:rFonts w:ascii="Cambria Math" w:hAnsi="Cambria Math"/>
                                <w:i/>
                              </w:rPr>
                            </m:ctrlPr>
                          </m:naryPr>
                          <m:sub>
                            <m:r>
                              <w:rPr>
                                <w:rFonts w:ascii="Cambria Math" w:hAnsi="Cambria Math"/>
                              </w:rPr>
                              <m:t>i</m:t>
                            </m:r>
                          </m:sub>
                          <m:sup>
                            <m:r>
                              <w:rPr>
                                <w:rFonts w:ascii="Cambria Math" w:hAnsi="Cambria Math"/>
                              </w:rPr>
                              <m:t>n</m:t>
                            </m:r>
                          </m:sup>
                          <m:e>
                            <m:sSup>
                              <m:sSupPr>
                                <m:ctrlPr>
                                  <w:rPr>
                                    <w:rFonts w:ascii="Cambria Math" w:hAnsi="Cambria Math"/>
                                    <w:i/>
                                  </w:rPr>
                                </m:ctrlPr>
                              </m:sSupPr>
                              <m:e>
                                <m:r>
                                  <m:rPr>
                                    <m:sty m:val="bi"/>
                                  </m:rPr>
                                  <w:rPr>
                                    <w:rFonts w:ascii="Cambria Math" w:hAnsi="Cambria Math"/>
                                  </w:rPr>
                                  <m:t>1</m:t>
                                </m:r>
                              </m:e>
                              <m:sup>
                                <m:r>
                                  <w:rPr>
                                    <w:rFonts w:ascii="Cambria Math" w:hAnsi="Cambria Math"/>
                                  </w:rPr>
                                  <m:t>i,p,l</m:t>
                                </m:r>
                              </m:sup>
                            </m:sSup>
                            <m:d>
                              <m:dPr>
                                <m:ctrlPr>
                                  <w:rPr>
                                    <w:rFonts w:ascii="Cambria Math" w:hAnsi="Cambria Math"/>
                                    <w:i/>
                                  </w:rPr>
                                </m:ctrlPr>
                              </m:dPr>
                              <m:e>
                                <m:r>
                                  <w:rPr>
                                    <w:rFonts w:ascii="Cambria Math" w:hAnsi="Cambria Math"/>
                                  </w:rPr>
                                  <m:t>Estado.Edif=Inadecuado</m:t>
                                </m:r>
                              </m:e>
                            </m:d>
                            <m:r>
                              <w:rPr>
                                <w:rFonts w:ascii="Cambria Math" w:hAnsi="Cambria Math"/>
                              </w:rPr>
                              <m:t xml:space="preserve"> &gt;0</m:t>
                            </m:r>
                          </m:e>
                        </m:nary>
                        <m:r>
                          <w:rPr>
                            <w:rFonts w:ascii="Cambria Math" w:eastAsiaTheme="minorEastAsia" w:hAnsi="Cambria Math"/>
                            <w:color w:val="000000" w:themeColor="text1"/>
                            <w:kern w:val="24"/>
                          </w:rPr>
                          <m:t>,   "</m:t>
                        </m:r>
                        <m:r>
                          <m:rPr>
                            <m:sty m:val="p"/>
                          </m:rPr>
                          <w:rPr>
                            <w:rFonts w:ascii="Cambria Math" w:eastAsiaTheme="minorEastAsia" w:hAnsi="Cambria Math"/>
                            <w:color w:val="000000" w:themeColor="text1"/>
                            <w:kern w:val="24"/>
                          </w:rPr>
                          <m:t>I</m:t>
                        </m:r>
                        <m:r>
                          <w:rPr>
                            <w:rFonts w:ascii="Cambria Math" w:eastAsiaTheme="minorEastAsia" w:hAnsi="Cambria Math"/>
                            <w:color w:val="000000" w:themeColor="text1"/>
                            <w:kern w:val="24"/>
                          </w:rPr>
                          <m:t>nadecuado"</m:t>
                        </m:r>
                      </m:e>
                      <m:e>
                        <m:r>
                          <w:rPr>
                            <w:rFonts w:ascii="Cambria Math" w:hAnsi="Cambria Math"/>
                          </w:rPr>
                          <m:t xml:space="preserve">0,  </m:t>
                        </m:r>
                        <m:nary>
                          <m:naryPr>
                            <m:chr m:val="∑"/>
                            <m:limLoc m:val="undOvr"/>
                            <m:ctrlPr>
                              <w:rPr>
                                <w:rFonts w:ascii="Cambria Math" w:hAnsi="Cambria Math"/>
                                <w:i/>
                              </w:rPr>
                            </m:ctrlPr>
                          </m:naryPr>
                          <m:sub>
                            <m:r>
                              <w:rPr>
                                <w:rFonts w:ascii="Cambria Math" w:hAnsi="Cambria Math"/>
                              </w:rPr>
                              <m:t>i</m:t>
                            </m:r>
                          </m:sub>
                          <m:sup>
                            <m:r>
                              <w:rPr>
                                <w:rFonts w:ascii="Cambria Math" w:hAnsi="Cambria Math"/>
                              </w:rPr>
                              <m:t>n</m:t>
                            </m:r>
                          </m:sup>
                          <m:e>
                            <m:sSup>
                              <m:sSupPr>
                                <m:ctrlPr>
                                  <w:rPr>
                                    <w:rFonts w:ascii="Cambria Math" w:hAnsi="Cambria Math"/>
                                    <w:i/>
                                  </w:rPr>
                                </m:ctrlPr>
                              </m:sSupPr>
                              <m:e>
                                <m:r>
                                  <m:rPr>
                                    <m:sty m:val="bi"/>
                                  </m:rPr>
                                  <w:rPr>
                                    <w:rFonts w:ascii="Cambria Math" w:hAnsi="Cambria Math"/>
                                  </w:rPr>
                                  <m:t>1</m:t>
                                </m:r>
                              </m:e>
                              <m:sup>
                                <m:r>
                                  <w:rPr>
                                    <w:rFonts w:ascii="Cambria Math" w:hAnsi="Cambria Math"/>
                                  </w:rPr>
                                  <m:t>i,p,l</m:t>
                                </m:r>
                              </m:sup>
                            </m:sSup>
                            <m:d>
                              <m:dPr>
                                <m:ctrlPr>
                                  <w:rPr>
                                    <w:rFonts w:ascii="Cambria Math" w:hAnsi="Cambria Math"/>
                                    <w:i/>
                                  </w:rPr>
                                </m:ctrlPr>
                              </m:dPr>
                              <m:e>
                                <m:r>
                                  <w:rPr>
                                    <w:rFonts w:ascii="Cambria Math" w:hAnsi="Cambria Math"/>
                                  </w:rPr>
                                  <m:t>Estado.Edif=Inadecuado</m:t>
                                </m:r>
                              </m:e>
                            </m:d>
                          </m:e>
                        </m:nary>
                        <m:r>
                          <w:rPr>
                            <w:rFonts w:ascii="Cambria Math" w:hAnsi="Cambria Math"/>
                          </w:rPr>
                          <m:t>=0</m:t>
                        </m:r>
                        <m:r>
                          <w:rPr>
                            <w:rFonts w:ascii="Cambria Math" w:eastAsiaTheme="minorEastAsia" w:hAnsi="Cambria Math"/>
                            <w:color w:val="000000" w:themeColor="text1"/>
                            <w:kern w:val="24"/>
                          </w:rPr>
                          <m:t xml:space="preserve">,   "Adecuado"          </m:t>
                        </m:r>
                      </m:e>
                    </m:eqArr>
                  </m:e>
                </m:d>
              </m:oMath>
            </m:oMathPara>
          </w:p>
          <w:p w14:paraId="2CCFE88C" w14:textId="77777777" w:rsidR="002352E0" w:rsidRDefault="002352E0" w:rsidP="002352E0">
            <w:pPr>
              <w:jc w:val="both"/>
              <w:rPr>
                <w:rFonts w:ascii="Arial" w:hAnsi="Arial"/>
                <w:sz w:val="20"/>
                <w:szCs w:val="20"/>
              </w:rPr>
            </w:pPr>
            <w:r w:rsidRPr="006B1118">
              <w:rPr>
                <w:rFonts w:ascii="Arial" w:hAnsi="Arial"/>
                <w:sz w:val="20"/>
                <w:szCs w:val="20"/>
              </w:rPr>
              <w:t xml:space="preserve"> </w:t>
            </w:r>
            <w:r>
              <w:rPr>
                <w:rFonts w:ascii="Arial" w:hAnsi="Arial"/>
                <w:sz w:val="20"/>
                <w:szCs w:val="20"/>
              </w:rPr>
              <w:t>D</w:t>
            </w:r>
            <w:r w:rsidRPr="006B1118">
              <w:rPr>
                <w:rFonts w:ascii="Arial" w:hAnsi="Arial"/>
                <w:sz w:val="20"/>
                <w:szCs w:val="20"/>
              </w:rPr>
              <w:t>onde:</w:t>
            </w:r>
          </w:p>
          <w:p w14:paraId="3F190E50" w14:textId="77777777" w:rsidR="002352E0" w:rsidRPr="006B1118" w:rsidRDefault="002352E0" w:rsidP="002352E0">
            <w:pPr>
              <w:jc w:val="both"/>
              <w:rPr>
                <w:rFonts w:ascii="Arial" w:hAnsi="Arial"/>
                <w:sz w:val="20"/>
                <w:szCs w:val="20"/>
              </w:rPr>
            </w:pPr>
          </w:p>
          <w:p w14:paraId="3F46E988" w14:textId="77777777" w:rsidR="002352E0" w:rsidRPr="006B1118" w:rsidRDefault="00B87898" w:rsidP="002352E0">
            <w:pPr>
              <w:jc w:val="both"/>
              <w:rPr>
                <w:rFonts w:ascii="Arial" w:hAnsi="Arial"/>
                <w:sz w:val="20"/>
                <w:szCs w:val="20"/>
              </w:rPr>
            </w:pPr>
            <m:oMath>
              <m:sSup>
                <m:sSupPr>
                  <m:ctrlPr>
                    <w:rPr>
                      <w:rFonts w:ascii="Cambria Math" w:hAnsi="Cambria Math"/>
                      <w:sz w:val="20"/>
                      <w:szCs w:val="20"/>
                    </w:rPr>
                  </m:ctrlPr>
                </m:sSupPr>
                <m:e>
                  <m:r>
                    <w:rPr>
                      <w:rFonts w:ascii="Cambria Math" w:hAnsi="Cambria Math"/>
                      <w:sz w:val="20"/>
                      <w:szCs w:val="20"/>
                    </w:rPr>
                    <m:t>D</m:t>
                  </m:r>
                </m:e>
                <m:sup>
                  <m:r>
                    <w:rPr>
                      <w:rFonts w:ascii="Cambria Math" w:hAnsi="Cambria Math"/>
                      <w:sz w:val="20"/>
                      <w:szCs w:val="20"/>
                    </w:rPr>
                    <m:t>p, l</m:t>
                  </m:r>
                </m:sup>
              </m:sSup>
            </m:oMath>
            <w:r w:rsidR="002352E0" w:rsidRPr="006B1118">
              <w:rPr>
                <w:rFonts w:ascii="Arial" w:hAnsi="Arial"/>
                <w:sz w:val="20"/>
                <w:szCs w:val="20"/>
              </w:rPr>
              <w:t xml:space="preserve">: </w:t>
            </w:r>
            <w:r w:rsidR="002352E0">
              <w:rPr>
                <w:rFonts w:ascii="Arial" w:hAnsi="Arial"/>
                <w:sz w:val="20"/>
                <w:szCs w:val="20"/>
              </w:rPr>
              <w:t>E</w:t>
            </w:r>
            <w:r w:rsidR="002352E0" w:rsidRPr="006B1118">
              <w:rPr>
                <w:rFonts w:ascii="Arial" w:hAnsi="Arial"/>
                <w:sz w:val="20"/>
                <w:szCs w:val="20"/>
              </w:rPr>
              <w:t xml:space="preserve">s el indicador de brecha de infraestructura </w:t>
            </w:r>
            <w:r w:rsidR="002352E0">
              <w:rPr>
                <w:rFonts w:ascii="Arial" w:hAnsi="Arial"/>
                <w:sz w:val="20"/>
                <w:szCs w:val="20"/>
              </w:rPr>
              <w:t>asociada al</w:t>
            </w:r>
            <w:r w:rsidR="002352E0" w:rsidRPr="006B1118">
              <w:rPr>
                <w:rFonts w:ascii="Arial" w:hAnsi="Arial"/>
                <w:sz w:val="20"/>
                <w:szCs w:val="20"/>
              </w:rPr>
              <w:t xml:space="preserve"> programa </w:t>
            </w:r>
            <w:r w:rsidR="002352E0">
              <w:rPr>
                <w:rFonts w:ascii="Arial" w:hAnsi="Arial"/>
                <w:sz w:val="20"/>
                <w:szCs w:val="20"/>
              </w:rPr>
              <w:t>de estudio</w:t>
            </w:r>
            <w:r w:rsidR="002352E0">
              <w:rPr>
                <w:rStyle w:val="Refdenotaalpie"/>
                <w:rFonts w:ascii="Arial" w:hAnsi="Arial"/>
                <w:sz w:val="20"/>
                <w:szCs w:val="20"/>
              </w:rPr>
              <w:footnoteReference w:id="9"/>
            </w:r>
            <w:r w:rsidR="002352E0" w:rsidRPr="006B1118">
              <w:rPr>
                <w:rFonts w:ascii="Arial" w:hAnsi="Arial"/>
                <w:sz w:val="20"/>
                <w:szCs w:val="20"/>
              </w:rPr>
              <w:t xml:space="preserve"> p de la universidad l.</w:t>
            </w:r>
          </w:p>
          <w:p w14:paraId="1E79D169" w14:textId="77777777" w:rsidR="002352E0" w:rsidRPr="006B1118" w:rsidRDefault="00B87898" w:rsidP="002352E0">
            <w:pPr>
              <w:jc w:val="both"/>
              <w:rPr>
                <w:rFonts w:ascii="Arial" w:hAnsi="Arial"/>
                <w:sz w:val="20"/>
                <w:szCs w:val="20"/>
              </w:rPr>
            </w:pPr>
            <m:oMath>
              <m:sSup>
                <m:sSupPr>
                  <m:ctrlPr>
                    <w:rPr>
                      <w:rFonts w:ascii="Cambria Math" w:hAnsi="Cambria Math"/>
                      <w:sz w:val="20"/>
                      <w:szCs w:val="20"/>
                    </w:rPr>
                  </m:ctrlPr>
                </m:sSupPr>
                <m:e>
                  <m:r>
                    <m:rPr>
                      <m:sty m:val="b"/>
                    </m:rPr>
                    <w:rPr>
                      <w:rFonts w:ascii="Cambria Math" w:hAnsi="Cambria Math"/>
                      <w:sz w:val="20"/>
                      <w:szCs w:val="20"/>
                    </w:rPr>
                    <m:t>1</m:t>
                  </m:r>
                </m:e>
                <m:sup>
                  <m:r>
                    <w:rPr>
                      <w:rFonts w:ascii="Cambria Math" w:hAnsi="Cambria Math"/>
                      <w:sz w:val="20"/>
                      <w:szCs w:val="20"/>
                    </w:rPr>
                    <m:t>i</m:t>
                  </m:r>
                  <m:r>
                    <m:rPr>
                      <m:sty m:val="p"/>
                    </m:rPr>
                    <w:rPr>
                      <w:rFonts w:ascii="Cambria Math" w:hAnsi="Cambria Math"/>
                      <w:sz w:val="20"/>
                      <w:szCs w:val="20"/>
                    </w:rPr>
                    <m:t>,</m:t>
                  </m:r>
                  <m:r>
                    <w:rPr>
                      <w:rFonts w:ascii="Cambria Math" w:hAnsi="Cambria Math"/>
                      <w:sz w:val="20"/>
                      <w:szCs w:val="20"/>
                    </w:rPr>
                    <m:t>p</m:t>
                  </m:r>
                  <m:r>
                    <m:rPr>
                      <m:sty m:val="p"/>
                    </m:rPr>
                    <w:rPr>
                      <w:rFonts w:ascii="Cambria Math" w:hAnsi="Cambria Math"/>
                      <w:sz w:val="20"/>
                      <w:szCs w:val="20"/>
                    </w:rPr>
                    <m:t>,</m:t>
                  </m:r>
                  <m:r>
                    <w:rPr>
                      <w:rFonts w:ascii="Cambria Math" w:hAnsi="Cambria Math"/>
                      <w:sz w:val="20"/>
                      <w:szCs w:val="20"/>
                    </w:rPr>
                    <m:t>l</m:t>
                  </m:r>
                </m:sup>
              </m:sSup>
              <m:d>
                <m:dPr>
                  <m:ctrlPr>
                    <w:rPr>
                      <w:rFonts w:ascii="Cambria Math" w:hAnsi="Cambria Math"/>
                      <w:sz w:val="20"/>
                      <w:szCs w:val="20"/>
                    </w:rPr>
                  </m:ctrlPr>
                </m:dPr>
                <m:e>
                  <m:r>
                    <w:rPr>
                      <w:rFonts w:ascii="Cambria Math" w:hAnsi="Cambria Math"/>
                      <w:sz w:val="20"/>
                      <w:szCs w:val="20"/>
                    </w:rPr>
                    <m:t>Estado</m:t>
                  </m:r>
                  <m:r>
                    <m:rPr>
                      <m:sty m:val="p"/>
                    </m:rPr>
                    <w:rPr>
                      <w:rFonts w:ascii="Cambria Math" w:hAnsi="Cambria Math"/>
                      <w:sz w:val="20"/>
                      <w:szCs w:val="20"/>
                    </w:rPr>
                    <m:t>.</m:t>
                  </m:r>
                  <m:r>
                    <w:rPr>
                      <w:rFonts w:ascii="Cambria Math" w:hAnsi="Cambria Math"/>
                      <w:sz w:val="20"/>
                      <w:szCs w:val="20"/>
                    </w:rPr>
                    <m:t>Edif</m:t>
                  </m:r>
                  <m:r>
                    <m:rPr>
                      <m:sty m:val="p"/>
                    </m:rPr>
                    <w:rPr>
                      <w:rFonts w:ascii="Cambria Math" w:hAnsi="Cambria Math"/>
                      <w:sz w:val="20"/>
                      <w:szCs w:val="20"/>
                    </w:rPr>
                    <m:t xml:space="preserve">= </m:t>
                  </m:r>
                  <m:r>
                    <w:rPr>
                      <w:rFonts w:ascii="Cambria Math" w:hAnsi="Cambria Math"/>
                      <w:sz w:val="20"/>
                      <w:szCs w:val="20"/>
                    </w:rPr>
                    <m:t>Inadecuado</m:t>
                  </m:r>
                </m:e>
              </m:d>
            </m:oMath>
            <w:r w:rsidR="002352E0" w:rsidRPr="006B1118">
              <w:rPr>
                <w:rFonts w:ascii="Arial" w:hAnsi="Arial"/>
                <w:sz w:val="20"/>
                <w:szCs w:val="20"/>
              </w:rPr>
              <w:t xml:space="preserve">: Es la función indicatriz que identifica si la edificación i asociada a </w:t>
            </w:r>
            <w:r w:rsidR="002352E0">
              <w:rPr>
                <w:rFonts w:ascii="Arial" w:hAnsi="Arial"/>
                <w:sz w:val="20"/>
                <w:szCs w:val="20"/>
              </w:rPr>
              <w:t xml:space="preserve">al </w:t>
            </w:r>
            <w:r w:rsidR="002352E0" w:rsidRPr="006B1118">
              <w:rPr>
                <w:rFonts w:ascii="Arial" w:hAnsi="Arial"/>
                <w:sz w:val="20"/>
                <w:szCs w:val="20"/>
              </w:rPr>
              <w:t xml:space="preserve">programa </w:t>
            </w:r>
            <w:r w:rsidR="002352E0">
              <w:rPr>
                <w:rFonts w:ascii="Arial" w:hAnsi="Arial"/>
                <w:sz w:val="20"/>
                <w:szCs w:val="20"/>
              </w:rPr>
              <w:t>de estudio</w:t>
            </w:r>
            <w:r w:rsidR="002352E0" w:rsidRPr="006B1118">
              <w:rPr>
                <w:rFonts w:ascii="Arial" w:hAnsi="Arial"/>
                <w:sz w:val="20"/>
                <w:szCs w:val="20"/>
              </w:rPr>
              <w:t xml:space="preserve"> p de la universidad l se encuentra en estado inadecuado.</w:t>
            </w:r>
          </w:p>
          <w:p w14:paraId="42637C2A" w14:textId="77777777" w:rsidR="002352E0" w:rsidRDefault="002352E0" w:rsidP="002352E0">
            <w:pPr>
              <w:jc w:val="both"/>
              <w:rPr>
                <w:rFonts w:ascii="Arial" w:hAnsi="Arial"/>
                <w:sz w:val="20"/>
                <w:szCs w:val="20"/>
              </w:rPr>
            </w:pPr>
          </w:p>
          <w:p w14:paraId="7D9F3AFC" w14:textId="77777777" w:rsidR="002352E0" w:rsidRPr="006B1118" w:rsidRDefault="002352E0" w:rsidP="002352E0">
            <w:pPr>
              <w:jc w:val="both"/>
              <w:rPr>
                <w:rFonts w:ascii="Arial" w:hAnsi="Arial"/>
                <w:sz w:val="20"/>
                <w:szCs w:val="20"/>
              </w:rPr>
            </w:pPr>
            <w:r w:rsidRPr="006B1118">
              <w:rPr>
                <w:rFonts w:ascii="Arial" w:hAnsi="Arial"/>
                <w:sz w:val="20"/>
                <w:szCs w:val="20"/>
              </w:rPr>
              <w:t>Finalmente, a través de la estimación del estado de</w:t>
            </w:r>
            <w:r>
              <w:rPr>
                <w:rFonts w:ascii="Arial" w:hAnsi="Arial"/>
                <w:sz w:val="20"/>
                <w:szCs w:val="20"/>
              </w:rPr>
              <w:t xml:space="preserve"> las edificaciones asociados al</w:t>
            </w:r>
            <w:r w:rsidRPr="006B1118">
              <w:rPr>
                <w:rFonts w:ascii="Arial" w:hAnsi="Arial"/>
                <w:sz w:val="20"/>
                <w:szCs w:val="20"/>
              </w:rPr>
              <w:t xml:space="preserve"> “programa </w:t>
            </w:r>
            <w:r>
              <w:rPr>
                <w:rFonts w:ascii="Arial" w:hAnsi="Arial"/>
                <w:sz w:val="20"/>
                <w:szCs w:val="20"/>
              </w:rPr>
              <w:t>de estudio</w:t>
            </w:r>
            <w:r w:rsidRPr="006B1118">
              <w:rPr>
                <w:rFonts w:ascii="Arial" w:hAnsi="Arial"/>
                <w:sz w:val="20"/>
                <w:szCs w:val="20"/>
              </w:rPr>
              <w:t>” se estimará el estado de la escuela profesional, tomando en cuenta la base de datos denominada “Base de Datos de Registro de Unidades Productoras de Educación Superior Universitaria”</w:t>
            </w:r>
            <w:r w:rsidRPr="006B1118">
              <w:rPr>
                <w:rFonts w:ascii="Arial" w:hAnsi="Arial"/>
                <w:sz w:val="20"/>
                <w:szCs w:val="20"/>
              </w:rPr>
              <w:footnoteReference w:id="10"/>
            </w:r>
            <w:r w:rsidRPr="006B1118">
              <w:rPr>
                <w:rFonts w:ascii="Arial" w:hAnsi="Arial"/>
                <w:sz w:val="20"/>
                <w:szCs w:val="20"/>
              </w:rPr>
              <w:t xml:space="preserve"> la cual identifica a las escuelas profesionales. La estimación se realizará de acuerdo a la siguiente formula.</w:t>
            </w:r>
          </w:p>
          <w:p w14:paraId="60A6CCAE" w14:textId="77777777" w:rsidR="002352E0" w:rsidRPr="00EF6558" w:rsidRDefault="002352E0" w:rsidP="002352E0"/>
          <w:p w14:paraId="7A072838" w14:textId="77777777" w:rsidR="002352E0" w:rsidRPr="00CC749E" w:rsidRDefault="00B87898" w:rsidP="002352E0">
            <w:pPr>
              <w:ind w:left="593"/>
              <w:jc w:val="center"/>
            </w:pPr>
            <m:oMathPara>
              <m:oMathParaPr>
                <m:jc m:val="left"/>
              </m:oMathParaPr>
              <m:oMath>
                <m:sSubSup>
                  <m:sSubSupPr>
                    <m:ctrlPr>
                      <w:rPr>
                        <w:rFonts w:ascii="Cambria Math" w:hAnsi="Cambria Math"/>
                        <w:i/>
                      </w:rPr>
                    </m:ctrlPr>
                  </m:sSubSupPr>
                  <m:e>
                    <m:r>
                      <w:rPr>
                        <w:rFonts w:ascii="Cambria Math" w:hAnsi="Cambria Math"/>
                      </w:rPr>
                      <m:t>I</m:t>
                    </m:r>
                  </m:e>
                  <m:sub>
                    <m:r>
                      <w:rPr>
                        <w:rFonts w:ascii="Cambria Math" w:hAnsi="Cambria Math"/>
                      </w:rPr>
                      <m:t>CIEUP</m:t>
                    </m:r>
                  </m:sub>
                  <m:sup>
                    <m:r>
                      <w:rPr>
                        <w:rFonts w:ascii="Cambria Math" w:hAnsi="Cambria Math"/>
                      </w:rPr>
                      <m:t>x,l,t</m:t>
                    </m:r>
                  </m:sup>
                </m:sSubSup>
                <m:r>
                  <w:rPr>
                    <w:rFonts w:ascii="Cambria Math" w:hAnsi="Cambria Math"/>
                  </w:rPr>
                  <m:t xml:space="preserve">= </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 xml:space="preserve">1,  </m:t>
                        </m:r>
                        <m:nary>
                          <m:naryPr>
                            <m:chr m:val="∑"/>
                            <m:limLoc m:val="undOvr"/>
                            <m:ctrlPr>
                              <w:rPr>
                                <w:rFonts w:ascii="Cambria Math" w:hAnsi="Cambria Math"/>
                                <w:i/>
                              </w:rPr>
                            </m:ctrlPr>
                          </m:naryPr>
                          <m:sub>
                            <m:r>
                              <w:rPr>
                                <w:rFonts w:ascii="Cambria Math" w:hAnsi="Cambria Math"/>
                              </w:rPr>
                              <m:t>p</m:t>
                            </m:r>
                          </m:sub>
                          <m:sup>
                            <m:r>
                              <w:rPr>
                                <w:rFonts w:ascii="Cambria Math" w:hAnsi="Cambria Math"/>
                              </w:rPr>
                              <m:t>n</m:t>
                            </m:r>
                          </m:sup>
                          <m:e>
                            <m:sSup>
                              <m:sSupPr>
                                <m:ctrlPr>
                                  <w:rPr>
                                    <w:rFonts w:ascii="Cambria Math" w:hAnsi="Cambria Math"/>
                                    <w:i/>
                                  </w:rPr>
                                </m:ctrlPr>
                              </m:sSupPr>
                              <m:e>
                                <m:r>
                                  <m:rPr>
                                    <m:sty m:val="bi"/>
                                  </m:rPr>
                                  <w:rPr>
                                    <w:rFonts w:ascii="Cambria Math" w:hAnsi="Cambria Math"/>
                                  </w:rPr>
                                  <m:t>1</m:t>
                                </m:r>
                              </m:e>
                              <m:sup>
                                <m:r>
                                  <w:rPr>
                                    <w:rFonts w:ascii="Cambria Math" w:hAnsi="Cambria Math"/>
                                  </w:rPr>
                                  <m:t>p,x,l</m:t>
                                </m:r>
                              </m:sup>
                            </m:sSup>
                            <m:d>
                              <m:dPr>
                                <m:ctrlPr>
                                  <w:rPr>
                                    <w:rFonts w:ascii="Cambria Math" w:hAnsi="Cambria Math"/>
                                    <w:i/>
                                  </w:rPr>
                                </m:ctrlPr>
                              </m:dPr>
                              <m:e>
                                <m:sSup>
                                  <m:sSupPr>
                                    <m:ctrlPr>
                                      <w:rPr>
                                        <w:rFonts w:ascii="Cambria Math" w:eastAsiaTheme="minorEastAsia" w:hAnsi="Cambria Math"/>
                                        <w:i/>
                                        <w:iCs/>
                                        <w:color w:val="000000" w:themeColor="text1"/>
                                        <w:kern w:val="24"/>
                                      </w:rPr>
                                    </m:ctrlPr>
                                  </m:sSupPr>
                                  <m:e>
                                    <m:r>
                                      <w:rPr>
                                        <w:rFonts w:ascii="Cambria Math" w:eastAsiaTheme="minorEastAsia" w:hAnsi="Cambria Math"/>
                                        <w:color w:val="000000" w:themeColor="text1"/>
                                        <w:kern w:val="24"/>
                                      </w:rPr>
                                      <m:t>D</m:t>
                                    </m:r>
                                  </m:e>
                                  <m:sup>
                                    <m:r>
                                      <w:rPr>
                                        <w:rFonts w:ascii="Cambria Math" w:eastAsiaTheme="minorEastAsia" w:hAnsi="Cambria Math"/>
                                        <w:color w:val="000000" w:themeColor="text1"/>
                                        <w:kern w:val="24"/>
                                      </w:rPr>
                                      <m:t>p,x,l</m:t>
                                    </m:r>
                                  </m:sup>
                                </m:sSup>
                                <m:r>
                                  <w:rPr>
                                    <w:rFonts w:ascii="Cambria Math" w:hAnsi="Cambria Math"/>
                                  </w:rPr>
                                  <m:t>=1</m:t>
                                </m:r>
                              </m:e>
                            </m:d>
                            <m:r>
                              <w:rPr>
                                <w:rFonts w:ascii="Cambria Math" w:hAnsi="Cambria Math"/>
                              </w:rPr>
                              <m:t xml:space="preserve"> &gt;0</m:t>
                            </m:r>
                          </m:e>
                        </m:nary>
                        <m:r>
                          <w:rPr>
                            <w:rFonts w:ascii="Cambria Math" w:eastAsiaTheme="minorEastAsia" w:hAnsi="Cambria Math"/>
                            <w:color w:val="000000" w:themeColor="text1"/>
                            <w:kern w:val="24"/>
                          </w:rPr>
                          <m:t>,   "</m:t>
                        </m:r>
                        <m:r>
                          <m:rPr>
                            <m:sty m:val="p"/>
                          </m:rPr>
                          <w:rPr>
                            <w:rFonts w:ascii="Cambria Math" w:eastAsiaTheme="minorEastAsia" w:hAnsi="Cambria Math"/>
                            <w:color w:val="000000" w:themeColor="text1"/>
                            <w:kern w:val="24"/>
                          </w:rPr>
                          <m:t>I</m:t>
                        </m:r>
                        <m:r>
                          <w:rPr>
                            <w:rFonts w:ascii="Cambria Math" w:eastAsiaTheme="minorEastAsia" w:hAnsi="Cambria Math"/>
                            <w:color w:val="000000" w:themeColor="text1"/>
                            <w:kern w:val="24"/>
                          </w:rPr>
                          <m:t>nadecuado"</m:t>
                        </m:r>
                      </m:e>
                      <m:e>
                        <m:r>
                          <w:rPr>
                            <w:rFonts w:ascii="Cambria Math" w:hAnsi="Cambria Math"/>
                          </w:rPr>
                          <m:t xml:space="preserve">0,  </m:t>
                        </m:r>
                        <m:nary>
                          <m:naryPr>
                            <m:chr m:val="∑"/>
                            <m:limLoc m:val="undOvr"/>
                            <m:ctrlPr>
                              <w:rPr>
                                <w:rFonts w:ascii="Cambria Math" w:hAnsi="Cambria Math"/>
                                <w:i/>
                              </w:rPr>
                            </m:ctrlPr>
                          </m:naryPr>
                          <m:sub>
                            <m:r>
                              <w:rPr>
                                <w:rFonts w:ascii="Cambria Math" w:hAnsi="Cambria Math"/>
                              </w:rPr>
                              <m:t>p</m:t>
                            </m:r>
                          </m:sub>
                          <m:sup>
                            <m:r>
                              <w:rPr>
                                <w:rFonts w:ascii="Cambria Math" w:hAnsi="Cambria Math"/>
                              </w:rPr>
                              <m:t>n</m:t>
                            </m:r>
                          </m:sup>
                          <m:e>
                            <m:sSup>
                              <m:sSupPr>
                                <m:ctrlPr>
                                  <w:rPr>
                                    <w:rFonts w:ascii="Cambria Math" w:hAnsi="Cambria Math"/>
                                    <w:i/>
                                  </w:rPr>
                                </m:ctrlPr>
                              </m:sSupPr>
                              <m:e>
                                <m:r>
                                  <m:rPr>
                                    <m:sty m:val="bi"/>
                                  </m:rPr>
                                  <w:rPr>
                                    <w:rFonts w:ascii="Cambria Math" w:hAnsi="Cambria Math"/>
                                  </w:rPr>
                                  <m:t>1</m:t>
                                </m:r>
                              </m:e>
                              <m:sup>
                                <m:r>
                                  <w:rPr>
                                    <w:rFonts w:ascii="Cambria Math" w:hAnsi="Cambria Math"/>
                                  </w:rPr>
                                  <m:t>p,x,l</m:t>
                                </m:r>
                              </m:sup>
                            </m:sSup>
                            <m:d>
                              <m:dPr>
                                <m:ctrlPr>
                                  <w:rPr>
                                    <w:rFonts w:ascii="Cambria Math" w:hAnsi="Cambria Math"/>
                                    <w:i/>
                                  </w:rPr>
                                </m:ctrlPr>
                              </m:dPr>
                              <m:e>
                                <m:sSup>
                                  <m:sSupPr>
                                    <m:ctrlPr>
                                      <w:rPr>
                                        <w:rFonts w:ascii="Cambria Math" w:eastAsiaTheme="minorEastAsia" w:hAnsi="Cambria Math"/>
                                        <w:i/>
                                        <w:iCs/>
                                        <w:color w:val="000000" w:themeColor="text1"/>
                                        <w:kern w:val="24"/>
                                      </w:rPr>
                                    </m:ctrlPr>
                                  </m:sSupPr>
                                  <m:e>
                                    <m:r>
                                      <w:rPr>
                                        <w:rFonts w:ascii="Cambria Math" w:eastAsiaTheme="minorEastAsia" w:hAnsi="Cambria Math"/>
                                        <w:color w:val="000000" w:themeColor="text1"/>
                                        <w:kern w:val="24"/>
                                      </w:rPr>
                                      <m:t>D</m:t>
                                    </m:r>
                                  </m:e>
                                  <m:sup>
                                    <m:r>
                                      <w:rPr>
                                        <w:rFonts w:ascii="Cambria Math" w:eastAsiaTheme="minorEastAsia" w:hAnsi="Cambria Math"/>
                                        <w:color w:val="000000" w:themeColor="text1"/>
                                        <w:kern w:val="24"/>
                                      </w:rPr>
                                      <m:t>p,x,l</m:t>
                                    </m:r>
                                  </m:sup>
                                </m:sSup>
                                <m:r>
                                  <w:rPr>
                                    <w:rFonts w:ascii="Cambria Math" w:hAnsi="Cambria Math"/>
                                  </w:rPr>
                                  <m:t>=1</m:t>
                                </m:r>
                              </m:e>
                            </m:d>
                          </m:e>
                        </m:nary>
                        <m:r>
                          <w:rPr>
                            <w:rFonts w:ascii="Cambria Math" w:hAnsi="Cambria Math"/>
                          </w:rPr>
                          <m:t>=0</m:t>
                        </m:r>
                        <m:r>
                          <w:rPr>
                            <w:rFonts w:ascii="Cambria Math" w:eastAsiaTheme="minorEastAsia" w:hAnsi="Cambria Math"/>
                            <w:color w:val="000000" w:themeColor="text1"/>
                            <w:kern w:val="24"/>
                          </w:rPr>
                          <m:t xml:space="preserve">,   "Adecuado"          </m:t>
                        </m:r>
                      </m:e>
                    </m:eqArr>
                  </m:e>
                </m:d>
              </m:oMath>
            </m:oMathPara>
          </w:p>
          <w:p w14:paraId="7F9ED397" w14:textId="77777777" w:rsidR="002352E0" w:rsidRPr="00EF6558" w:rsidRDefault="002352E0" w:rsidP="002352E0">
            <w:pPr>
              <w:pStyle w:val="Prrafodelista"/>
              <w:ind w:left="1800"/>
              <w:jc w:val="both"/>
            </w:pPr>
          </w:p>
          <w:p w14:paraId="0B2853C0" w14:textId="77777777" w:rsidR="002352E0" w:rsidRDefault="002352E0" w:rsidP="002352E0">
            <w:pPr>
              <w:jc w:val="both"/>
              <w:rPr>
                <w:rFonts w:ascii="Arial" w:hAnsi="Arial"/>
                <w:sz w:val="20"/>
                <w:szCs w:val="20"/>
              </w:rPr>
            </w:pPr>
            <w:r>
              <w:rPr>
                <w:rFonts w:ascii="Arial" w:hAnsi="Arial"/>
                <w:sz w:val="20"/>
                <w:szCs w:val="20"/>
              </w:rPr>
              <w:t>D</w:t>
            </w:r>
            <w:r w:rsidRPr="006B1118">
              <w:rPr>
                <w:rFonts w:ascii="Arial" w:hAnsi="Arial"/>
                <w:sz w:val="20"/>
                <w:szCs w:val="20"/>
              </w:rPr>
              <w:t>onde:</w:t>
            </w:r>
          </w:p>
          <w:p w14:paraId="2521A506" w14:textId="77777777" w:rsidR="002352E0" w:rsidRPr="006B1118" w:rsidRDefault="002352E0" w:rsidP="002352E0">
            <w:pPr>
              <w:jc w:val="both"/>
              <w:rPr>
                <w:rFonts w:ascii="Arial" w:hAnsi="Arial"/>
                <w:sz w:val="20"/>
                <w:szCs w:val="20"/>
              </w:rPr>
            </w:pPr>
          </w:p>
          <w:p w14:paraId="16C49A78" w14:textId="77777777" w:rsidR="002352E0" w:rsidRPr="006B1118" w:rsidRDefault="00B87898" w:rsidP="002352E0">
            <w:pPr>
              <w:jc w:val="both"/>
              <w:rPr>
                <w:rFonts w:ascii="Arial" w:hAnsi="Arial"/>
                <w:sz w:val="20"/>
                <w:szCs w:val="20"/>
              </w:rPr>
            </w:pPr>
            <m:oMath>
              <m:sSup>
                <m:sSupPr>
                  <m:ctrlPr>
                    <w:rPr>
                      <w:rFonts w:ascii="Cambria Math" w:hAnsi="Cambria Math"/>
                      <w:sz w:val="20"/>
                      <w:szCs w:val="20"/>
                    </w:rPr>
                  </m:ctrlPr>
                </m:sSupPr>
                <m:e>
                  <m:r>
                    <w:rPr>
                      <w:rFonts w:ascii="Cambria Math" w:hAnsi="Cambria Math"/>
                      <w:sz w:val="20"/>
                      <w:szCs w:val="20"/>
                    </w:rPr>
                    <m:t>D</m:t>
                  </m:r>
                </m:e>
                <m:sup>
                  <m:r>
                    <w:rPr>
                      <w:rFonts w:ascii="Cambria Math" w:hAnsi="Cambria Math"/>
                      <w:sz w:val="20"/>
                      <w:szCs w:val="20"/>
                    </w:rPr>
                    <m:t>p</m:t>
                  </m:r>
                  <m:r>
                    <m:rPr>
                      <m:sty m:val="p"/>
                    </m:rPr>
                    <w:rPr>
                      <w:rFonts w:ascii="Cambria Math" w:hAnsi="Cambria Math"/>
                      <w:sz w:val="20"/>
                      <w:szCs w:val="20"/>
                    </w:rPr>
                    <m:t>,</m:t>
                  </m:r>
                  <m:r>
                    <w:rPr>
                      <w:rFonts w:ascii="Cambria Math" w:hAnsi="Cambria Math"/>
                      <w:sz w:val="20"/>
                      <w:szCs w:val="20"/>
                    </w:rPr>
                    <m:t>x</m:t>
                  </m:r>
                  <m:r>
                    <m:rPr>
                      <m:sty m:val="p"/>
                    </m:rPr>
                    <w:rPr>
                      <w:rFonts w:ascii="Cambria Math" w:hAnsi="Cambria Math"/>
                      <w:sz w:val="20"/>
                      <w:szCs w:val="20"/>
                    </w:rPr>
                    <m:t>,</m:t>
                  </m:r>
                  <m:r>
                    <w:rPr>
                      <w:rFonts w:ascii="Cambria Math" w:hAnsi="Cambria Math"/>
                      <w:sz w:val="20"/>
                      <w:szCs w:val="20"/>
                    </w:rPr>
                    <m:t>l</m:t>
                  </m:r>
                </m:sup>
              </m:sSup>
            </m:oMath>
            <w:r w:rsidR="002352E0" w:rsidRPr="006B1118">
              <w:rPr>
                <w:rFonts w:ascii="Arial" w:hAnsi="Arial"/>
                <w:sz w:val="20"/>
                <w:szCs w:val="20"/>
              </w:rPr>
              <w:t xml:space="preserve">: </w:t>
            </w:r>
            <w:r w:rsidR="002352E0">
              <w:rPr>
                <w:rFonts w:ascii="Arial" w:hAnsi="Arial"/>
                <w:sz w:val="20"/>
                <w:szCs w:val="20"/>
              </w:rPr>
              <w:t>E</w:t>
            </w:r>
            <w:r w:rsidR="002352E0" w:rsidRPr="006B1118">
              <w:rPr>
                <w:rFonts w:ascii="Arial" w:hAnsi="Arial"/>
                <w:sz w:val="20"/>
                <w:szCs w:val="20"/>
              </w:rPr>
              <w:t xml:space="preserve">s el indicador de brecha de infraestructura </w:t>
            </w:r>
            <w:r w:rsidR="002352E0">
              <w:rPr>
                <w:rFonts w:ascii="Arial" w:hAnsi="Arial"/>
                <w:sz w:val="20"/>
                <w:szCs w:val="20"/>
              </w:rPr>
              <w:t>asociada al</w:t>
            </w:r>
            <w:r w:rsidR="002352E0" w:rsidRPr="006B1118">
              <w:rPr>
                <w:rFonts w:ascii="Arial" w:hAnsi="Arial"/>
                <w:sz w:val="20"/>
                <w:szCs w:val="20"/>
              </w:rPr>
              <w:t xml:space="preserve"> programa </w:t>
            </w:r>
            <w:r w:rsidR="002352E0">
              <w:rPr>
                <w:rFonts w:ascii="Arial" w:hAnsi="Arial"/>
                <w:sz w:val="20"/>
                <w:szCs w:val="20"/>
              </w:rPr>
              <w:t>de estudio</w:t>
            </w:r>
            <w:r w:rsidR="002352E0" w:rsidRPr="006B1118">
              <w:rPr>
                <w:rFonts w:ascii="Arial" w:hAnsi="Arial"/>
                <w:sz w:val="20"/>
                <w:szCs w:val="20"/>
              </w:rPr>
              <w:t xml:space="preserve"> p de la escuela profesional x de la universidad l.</w:t>
            </w:r>
          </w:p>
          <w:p w14:paraId="0F66A56B" w14:textId="77777777" w:rsidR="002352E0" w:rsidRPr="006B1118" w:rsidRDefault="002352E0" w:rsidP="002352E0">
            <w:pPr>
              <w:jc w:val="both"/>
              <w:rPr>
                <w:rFonts w:ascii="Arial" w:hAnsi="Arial"/>
                <w:sz w:val="20"/>
                <w:szCs w:val="20"/>
              </w:rPr>
            </w:pPr>
          </w:p>
          <w:p w14:paraId="6FE4B9B5" w14:textId="42480953" w:rsidR="002352E0" w:rsidRPr="006B1118" w:rsidRDefault="00B87898" w:rsidP="002352E0">
            <w:pPr>
              <w:jc w:val="both"/>
              <w:rPr>
                <w:rFonts w:ascii="Arial" w:hAnsi="Arial"/>
                <w:sz w:val="20"/>
                <w:szCs w:val="20"/>
              </w:rPr>
            </w:pPr>
            <m:oMath>
              <m:sSup>
                <m:sSupPr>
                  <m:ctrlPr>
                    <w:rPr>
                      <w:rFonts w:ascii="Cambria Math" w:hAnsi="Cambria Math"/>
                      <w:sz w:val="20"/>
                      <w:szCs w:val="20"/>
                    </w:rPr>
                  </m:ctrlPr>
                </m:sSupPr>
                <m:e>
                  <m:r>
                    <m:rPr>
                      <m:sty m:val="b"/>
                    </m:rPr>
                    <w:rPr>
                      <w:rFonts w:ascii="Cambria Math" w:hAnsi="Cambria Math"/>
                      <w:sz w:val="20"/>
                      <w:szCs w:val="20"/>
                    </w:rPr>
                    <m:t>1</m:t>
                  </m:r>
                </m:e>
                <m:sup>
                  <m:r>
                    <w:rPr>
                      <w:rFonts w:ascii="Cambria Math" w:hAnsi="Cambria Math"/>
                      <w:sz w:val="20"/>
                      <w:szCs w:val="20"/>
                    </w:rPr>
                    <m:t>p</m:t>
                  </m:r>
                  <m:r>
                    <m:rPr>
                      <m:sty m:val="p"/>
                    </m:rPr>
                    <w:rPr>
                      <w:rFonts w:ascii="Cambria Math" w:hAnsi="Cambria Math"/>
                      <w:sz w:val="20"/>
                      <w:szCs w:val="20"/>
                    </w:rPr>
                    <m:t>,</m:t>
                  </m:r>
                  <m:r>
                    <w:rPr>
                      <w:rFonts w:ascii="Cambria Math" w:hAnsi="Cambria Math"/>
                      <w:sz w:val="20"/>
                      <w:szCs w:val="20"/>
                    </w:rPr>
                    <m:t>x</m:t>
                  </m:r>
                  <m:r>
                    <m:rPr>
                      <m:sty m:val="p"/>
                    </m:rPr>
                    <w:rPr>
                      <w:rFonts w:ascii="Cambria Math" w:hAnsi="Cambria Math"/>
                      <w:sz w:val="20"/>
                      <w:szCs w:val="20"/>
                    </w:rPr>
                    <m:t>,</m:t>
                  </m:r>
                  <m:r>
                    <w:rPr>
                      <w:rFonts w:ascii="Cambria Math" w:hAnsi="Cambria Math"/>
                      <w:sz w:val="20"/>
                      <w:szCs w:val="20"/>
                    </w:rPr>
                    <m:t>l</m:t>
                  </m:r>
                </m:sup>
              </m:sSup>
              <m:d>
                <m:dPr>
                  <m:ctrlPr>
                    <w:rPr>
                      <w:rFonts w:ascii="Cambria Math" w:hAnsi="Cambria Math"/>
                      <w:sz w:val="20"/>
                      <w:szCs w:val="20"/>
                    </w:rPr>
                  </m:ctrlPr>
                </m:dPr>
                <m:e>
                  <m:sSup>
                    <m:sSupPr>
                      <m:ctrlPr>
                        <w:rPr>
                          <w:rFonts w:ascii="Cambria Math" w:hAnsi="Cambria Math"/>
                          <w:sz w:val="20"/>
                          <w:szCs w:val="20"/>
                        </w:rPr>
                      </m:ctrlPr>
                    </m:sSupPr>
                    <m:e>
                      <m:r>
                        <w:rPr>
                          <w:rFonts w:ascii="Cambria Math" w:hAnsi="Cambria Math"/>
                          <w:sz w:val="20"/>
                          <w:szCs w:val="20"/>
                        </w:rPr>
                        <m:t>D</m:t>
                      </m:r>
                    </m:e>
                    <m:sup>
                      <m:r>
                        <w:rPr>
                          <w:rFonts w:ascii="Cambria Math" w:hAnsi="Cambria Math"/>
                          <w:sz w:val="20"/>
                          <w:szCs w:val="20"/>
                        </w:rPr>
                        <m:t>p</m:t>
                      </m:r>
                      <m:r>
                        <m:rPr>
                          <m:sty m:val="p"/>
                        </m:rPr>
                        <w:rPr>
                          <w:rFonts w:ascii="Cambria Math" w:hAnsi="Cambria Math"/>
                          <w:sz w:val="20"/>
                          <w:szCs w:val="20"/>
                        </w:rPr>
                        <m:t>,</m:t>
                      </m:r>
                      <m:r>
                        <w:rPr>
                          <w:rFonts w:ascii="Cambria Math" w:hAnsi="Cambria Math"/>
                          <w:sz w:val="20"/>
                          <w:szCs w:val="20"/>
                        </w:rPr>
                        <m:t>x</m:t>
                      </m:r>
                      <m:r>
                        <m:rPr>
                          <m:sty m:val="p"/>
                        </m:rPr>
                        <w:rPr>
                          <w:rFonts w:ascii="Cambria Math" w:hAnsi="Cambria Math"/>
                          <w:sz w:val="20"/>
                          <w:szCs w:val="20"/>
                        </w:rPr>
                        <m:t>,</m:t>
                      </m:r>
                      <m:r>
                        <w:rPr>
                          <w:rFonts w:ascii="Cambria Math" w:hAnsi="Cambria Math"/>
                          <w:sz w:val="20"/>
                          <w:szCs w:val="20"/>
                        </w:rPr>
                        <m:t>l</m:t>
                      </m:r>
                    </m:sup>
                  </m:sSup>
                  <m:r>
                    <m:rPr>
                      <m:sty m:val="p"/>
                    </m:rPr>
                    <w:rPr>
                      <w:rFonts w:ascii="Cambria Math" w:hAnsi="Cambria Math"/>
                      <w:sz w:val="20"/>
                      <w:szCs w:val="20"/>
                    </w:rPr>
                    <m:t>=1</m:t>
                  </m:r>
                </m:e>
              </m:d>
            </m:oMath>
            <w:r w:rsidR="002352E0" w:rsidRPr="006B1118">
              <w:rPr>
                <w:rFonts w:ascii="Arial" w:hAnsi="Arial"/>
                <w:sz w:val="20"/>
                <w:szCs w:val="20"/>
              </w:rPr>
              <w:t>: Es la función indicatriz que identifica si</w:t>
            </w:r>
            <w:r w:rsidR="002352E0">
              <w:rPr>
                <w:rFonts w:ascii="Arial" w:hAnsi="Arial"/>
                <w:sz w:val="20"/>
                <w:szCs w:val="20"/>
              </w:rPr>
              <w:t xml:space="preserve"> la infraestructura asociada al</w:t>
            </w:r>
            <w:r w:rsidR="002352E0" w:rsidRPr="006B1118">
              <w:rPr>
                <w:rFonts w:ascii="Arial" w:hAnsi="Arial"/>
                <w:sz w:val="20"/>
                <w:szCs w:val="20"/>
              </w:rPr>
              <w:t xml:space="preserve"> programa</w:t>
            </w:r>
            <w:r w:rsidR="002352E0">
              <w:rPr>
                <w:rFonts w:ascii="Arial" w:hAnsi="Arial"/>
                <w:sz w:val="20"/>
                <w:szCs w:val="20"/>
              </w:rPr>
              <w:t xml:space="preserve"> de estudio</w:t>
            </w:r>
            <w:r w:rsidR="002352E0" w:rsidRPr="006B1118">
              <w:rPr>
                <w:rFonts w:ascii="Arial" w:hAnsi="Arial"/>
                <w:sz w:val="20"/>
                <w:szCs w:val="20"/>
              </w:rPr>
              <w:t xml:space="preserve"> p de la escuela profesional x de la universidad l se encuentra en estado inadecuado.</w:t>
            </w:r>
          </w:p>
          <w:p w14:paraId="34B54BAB" w14:textId="77777777" w:rsidR="002352E0" w:rsidRPr="006B1118" w:rsidRDefault="002352E0" w:rsidP="002352E0">
            <w:pPr>
              <w:jc w:val="both"/>
              <w:rPr>
                <w:rFonts w:ascii="Arial" w:hAnsi="Arial"/>
                <w:sz w:val="20"/>
                <w:szCs w:val="20"/>
              </w:rPr>
            </w:pPr>
          </w:p>
          <w:p w14:paraId="2A249CCA" w14:textId="77777777" w:rsidR="002352E0" w:rsidRPr="006B1118" w:rsidRDefault="00B87898" w:rsidP="002352E0">
            <w:pPr>
              <w:jc w:val="both"/>
              <w:rPr>
                <w:rFonts w:ascii="Arial" w:hAnsi="Arial"/>
                <w:sz w:val="20"/>
                <w:szCs w:val="20"/>
              </w:rPr>
            </w:pPr>
            <m:oMath>
              <m:sSubSup>
                <m:sSubSupPr>
                  <m:ctrlPr>
                    <w:rPr>
                      <w:rFonts w:ascii="Cambria Math" w:hAnsi="Cambria Math"/>
                      <w:i/>
                    </w:rPr>
                  </m:ctrlPr>
                </m:sSubSupPr>
                <m:e>
                  <m:r>
                    <w:rPr>
                      <w:rFonts w:ascii="Cambria Math" w:hAnsi="Cambria Math"/>
                    </w:rPr>
                    <m:t>I</m:t>
                  </m:r>
                </m:e>
                <m:sub>
                  <m:r>
                    <w:rPr>
                      <w:rFonts w:ascii="Cambria Math" w:hAnsi="Cambria Math"/>
                    </w:rPr>
                    <m:t>CIEUP</m:t>
                  </m:r>
                </m:sub>
                <m:sup>
                  <m:r>
                    <w:rPr>
                      <w:rFonts w:ascii="Cambria Math" w:hAnsi="Cambria Math"/>
                    </w:rPr>
                    <m:t>x,l,t</m:t>
                  </m:r>
                </m:sup>
              </m:sSubSup>
            </m:oMath>
            <w:r w:rsidR="002352E0" w:rsidRPr="006B1118">
              <w:rPr>
                <w:rFonts w:ascii="Arial" w:hAnsi="Arial"/>
                <w:sz w:val="20"/>
                <w:szCs w:val="20"/>
              </w:rPr>
              <w:t xml:space="preserve">: </w:t>
            </w:r>
            <w:r w:rsidR="002352E0">
              <w:rPr>
                <w:rFonts w:ascii="Arial" w:hAnsi="Arial"/>
                <w:sz w:val="20"/>
                <w:szCs w:val="20"/>
              </w:rPr>
              <w:t>E</w:t>
            </w:r>
            <w:r w:rsidR="002352E0" w:rsidRPr="006B1118">
              <w:rPr>
                <w:rFonts w:ascii="Arial" w:hAnsi="Arial"/>
                <w:sz w:val="20"/>
                <w:szCs w:val="20"/>
              </w:rPr>
              <w:t>s el indicador de brecha de infraestructura</w:t>
            </w:r>
            <w:r w:rsidR="002352E0">
              <w:rPr>
                <w:rStyle w:val="Refdenotaalpie"/>
                <w:rFonts w:ascii="Arial" w:hAnsi="Arial"/>
                <w:sz w:val="20"/>
                <w:szCs w:val="20"/>
              </w:rPr>
              <w:footnoteReference w:id="11"/>
            </w:r>
            <w:r w:rsidR="002352E0">
              <w:rPr>
                <w:rFonts w:ascii="Arial" w:hAnsi="Arial"/>
                <w:sz w:val="20"/>
                <w:szCs w:val="20"/>
              </w:rPr>
              <w:t xml:space="preserve"> </w:t>
            </w:r>
            <w:r w:rsidR="002352E0" w:rsidRPr="006B1118">
              <w:rPr>
                <w:rFonts w:ascii="Arial" w:hAnsi="Arial"/>
                <w:sz w:val="20"/>
                <w:szCs w:val="20"/>
              </w:rPr>
              <w:t>de la escuela profesional x de la universidad l</w:t>
            </w:r>
            <w:r w:rsidR="002352E0">
              <w:rPr>
                <w:rFonts w:ascii="Arial" w:hAnsi="Arial"/>
                <w:sz w:val="20"/>
                <w:szCs w:val="20"/>
              </w:rPr>
              <w:t xml:space="preserve"> en el tiempo t</w:t>
            </w:r>
            <w:r w:rsidR="002352E0" w:rsidRPr="006B1118">
              <w:rPr>
                <w:rFonts w:ascii="Arial" w:hAnsi="Arial"/>
                <w:sz w:val="20"/>
                <w:szCs w:val="20"/>
              </w:rPr>
              <w:t xml:space="preserve">, </w:t>
            </w:r>
            <w:r w:rsidR="002352E0">
              <w:rPr>
                <w:rFonts w:ascii="Arial" w:hAnsi="Arial"/>
                <w:sz w:val="20"/>
                <w:szCs w:val="20"/>
              </w:rPr>
              <w:t xml:space="preserve">de acuerdo al censo de infraestructura y equipamiento de las universidades públicas, </w:t>
            </w:r>
            <w:r w:rsidR="002352E0" w:rsidRPr="006B1118">
              <w:rPr>
                <w:rFonts w:ascii="Arial" w:hAnsi="Arial"/>
                <w:sz w:val="20"/>
                <w:szCs w:val="20"/>
              </w:rPr>
              <w:t>la cual puede ser inadecuado cuando toma el valor de 1 y adecuado cuando toma el valor de 0.</w:t>
            </w:r>
          </w:p>
          <w:p w14:paraId="599FB7AA" w14:textId="77777777" w:rsidR="002352E0" w:rsidRDefault="002352E0" w:rsidP="002352E0">
            <w:pPr>
              <w:jc w:val="both"/>
              <w:rPr>
                <w:rFonts w:ascii="Arial" w:hAnsi="Arial"/>
                <w:sz w:val="20"/>
                <w:szCs w:val="20"/>
              </w:rPr>
            </w:pPr>
          </w:p>
          <w:p w14:paraId="5F55DD22" w14:textId="77777777" w:rsidR="002352E0" w:rsidRDefault="002352E0" w:rsidP="002352E0">
            <w:pPr>
              <w:jc w:val="both"/>
              <w:rPr>
                <w:rFonts w:ascii="Arial" w:hAnsi="Arial"/>
                <w:sz w:val="20"/>
                <w:szCs w:val="20"/>
              </w:rPr>
            </w:pPr>
          </w:p>
          <w:p w14:paraId="7C113C29" w14:textId="77777777" w:rsidR="002352E0" w:rsidRPr="006B1118" w:rsidRDefault="002352E0" w:rsidP="002352E0">
            <w:pPr>
              <w:pStyle w:val="Prrafodelista"/>
              <w:numPr>
                <w:ilvl w:val="0"/>
                <w:numId w:val="7"/>
              </w:numPr>
              <w:jc w:val="both"/>
              <w:rPr>
                <w:rFonts w:ascii="Arial" w:hAnsi="Arial"/>
                <w:sz w:val="20"/>
                <w:szCs w:val="20"/>
              </w:rPr>
            </w:pPr>
            <w:r>
              <w:rPr>
                <w:rFonts w:ascii="Arial" w:hAnsi="Arial"/>
                <w:b/>
                <w:sz w:val="20"/>
                <w:szCs w:val="20"/>
              </w:rPr>
              <w:t xml:space="preserve">Fórmulas para calcular la cantidad de unidades productoras inadecuadas. </w:t>
            </w:r>
          </w:p>
          <w:p w14:paraId="3C3DF6CB" w14:textId="77777777" w:rsidR="002352E0" w:rsidRPr="006B1118" w:rsidRDefault="002352E0" w:rsidP="002352E0">
            <w:pPr>
              <w:ind w:left="360"/>
              <w:jc w:val="both"/>
              <w:rPr>
                <w:rFonts w:ascii="Arial" w:hAnsi="Arial"/>
                <w:sz w:val="20"/>
                <w:szCs w:val="20"/>
              </w:rPr>
            </w:pPr>
          </w:p>
          <w:p w14:paraId="30319400" w14:textId="77777777" w:rsidR="002352E0" w:rsidRPr="00E81514" w:rsidRDefault="002352E0" w:rsidP="002352E0">
            <w:pPr>
              <w:pStyle w:val="Prrafodelista"/>
              <w:numPr>
                <w:ilvl w:val="1"/>
                <w:numId w:val="7"/>
              </w:numPr>
              <w:jc w:val="both"/>
              <w:rPr>
                <w:rFonts w:ascii="Arial" w:hAnsi="Arial"/>
                <w:sz w:val="20"/>
                <w:szCs w:val="20"/>
              </w:rPr>
            </w:pPr>
            <w:r w:rsidRPr="00E81514">
              <w:rPr>
                <w:rFonts w:ascii="Arial" w:hAnsi="Arial"/>
                <w:sz w:val="20"/>
                <w:szCs w:val="20"/>
              </w:rPr>
              <w:t xml:space="preserve">Mediante la siguiente formula se calculará la cantidad total de unidades productoras inadecuadas, tomando en cuenta la </w:t>
            </w:r>
            <w:r>
              <w:rPr>
                <w:rFonts w:ascii="Arial" w:hAnsi="Arial"/>
                <w:sz w:val="20"/>
                <w:szCs w:val="20"/>
              </w:rPr>
              <w:t>información de la “B</w:t>
            </w:r>
            <w:r w:rsidRPr="00E35A37">
              <w:rPr>
                <w:rFonts w:ascii="Arial" w:hAnsi="Arial"/>
                <w:sz w:val="20"/>
                <w:szCs w:val="20"/>
              </w:rPr>
              <w:t xml:space="preserve">ase de </w:t>
            </w:r>
            <w:r>
              <w:rPr>
                <w:rFonts w:ascii="Arial" w:hAnsi="Arial"/>
                <w:sz w:val="20"/>
                <w:szCs w:val="20"/>
              </w:rPr>
              <w:t>Datos de M</w:t>
            </w:r>
            <w:r w:rsidRPr="00E35A37">
              <w:rPr>
                <w:rFonts w:ascii="Arial" w:hAnsi="Arial"/>
                <w:sz w:val="20"/>
                <w:szCs w:val="20"/>
              </w:rPr>
              <w:t>onitoreo del</w:t>
            </w:r>
            <w:r>
              <w:rPr>
                <w:rFonts w:ascii="Arial" w:hAnsi="Arial"/>
                <w:sz w:val="20"/>
                <w:szCs w:val="20"/>
              </w:rPr>
              <w:t xml:space="preserve"> Estado de las Unidades Productoras</w:t>
            </w:r>
            <w:r w:rsidRPr="00E35A37">
              <w:rPr>
                <w:rFonts w:ascii="Arial" w:hAnsi="Arial"/>
                <w:sz w:val="20"/>
                <w:szCs w:val="20"/>
              </w:rPr>
              <w:t xml:space="preserve"> </w:t>
            </w:r>
            <w:r>
              <w:rPr>
                <w:rFonts w:ascii="Arial" w:hAnsi="Arial"/>
                <w:sz w:val="20"/>
                <w:szCs w:val="20"/>
              </w:rPr>
              <w:t>en el Marco del Invierte.pe”</w:t>
            </w:r>
            <w:r w:rsidRPr="00E81514">
              <w:rPr>
                <w:rFonts w:ascii="Arial" w:hAnsi="Arial"/>
                <w:sz w:val="20"/>
                <w:szCs w:val="20"/>
              </w:rPr>
              <w:t xml:space="preserve">: </w:t>
            </w:r>
          </w:p>
          <w:p w14:paraId="79079E10" w14:textId="77777777" w:rsidR="002352E0" w:rsidRDefault="002352E0" w:rsidP="002352E0">
            <w:pPr>
              <w:jc w:val="both"/>
              <w:rPr>
                <w:rFonts w:ascii="Arial" w:hAnsi="Arial"/>
                <w:sz w:val="20"/>
                <w:szCs w:val="20"/>
              </w:rPr>
            </w:pPr>
          </w:p>
          <w:p w14:paraId="3447B264" w14:textId="77777777" w:rsidR="002352E0" w:rsidRPr="006B1118" w:rsidRDefault="00B87898" w:rsidP="002352E0">
            <w:pPr>
              <w:spacing w:before="120" w:after="120"/>
              <w:contextualSpacing/>
              <w:jc w:val="center"/>
              <w:rPr>
                <w:rFonts w:ascii="Arial" w:hAnsi="Arial"/>
                <w:i/>
                <w:sz w:val="20"/>
                <w:szCs w:val="20"/>
              </w:rPr>
            </w:pPr>
            <m:oMath>
              <m:sSubSup>
                <m:sSubSupPr>
                  <m:ctrlPr>
                    <w:rPr>
                      <w:rFonts w:ascii="Cambria Math" w:hAnsi="Cambria Math"/>
                      <w:i/>
                      <w:sz w:val="24"/>
                      <w:szCs w:val="24"/>
                    </w:rPr>
                  </m:ctrlPr>
                </m:sSubSupPr>
                <m:e>
                  <m:r>
                    <w:rPr>
                      <w:rFonts w:ascii="Cambria Math" w:hAnsi="Cambria Math"/>
                      <w:sz w:val="24"/>
                      <w:szCs w:val="24"/>
                    </w:rPr>
                    <m:t>CUPFPREI</m:t>
                  </m:r>
                </m:e>
                <m:sub>
                  <m:r>
                    <w:rPr>
                      <w:rFonts w:ascii="Cambria Math" w:hAnsi="Cambria Math"/>
                      <w:sz w:val="24"/>
                      <w:szCs w:val="24"/>
                    </w:rPr>
                    <m:t>t</m:t>
                  </m:r>
                </m:sub>
                <m:sup>
                  <m:r>
                    <w:rPr>
                      <w:rFonts w:ascii="Cambria Math" w:hAnsi="Cambria Math"/>
                      <w:sz w:val="24"/>
                      <w:szCs w:val="24"/>
                    </w:rPr>
                    <m:t>I</m:t>
                  </m:r>
                </m:sup>
              </m:sSubSup>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i=1</m:t>
                  </m:r>
                </m:sub>
                <m:sup>
                  <m:sSubSup>
                    <m:sSubSupPr>
                      <m:ctrlPr>
                        <w:rPr>
                          <w:rFonts w:ascii="Cambria Math" w:hAnsi="Cambria Math"/>
                          <w:i/>
                          <w:sz w:val="24"/>
                          <w:szCs w:val="24"/>
                        </w:rPr>
                      </m:ctrlPr>
                    </m:sSubSupPr>
                    <m:e>
                      <m:r>
                        <w:rPr>
                          <w:rFonts w:ascii="Cambria Math" w:hAnsi="Cambria Math"/>
                          <w:sz w:val="24"/>
                          <w:szCs w:val="24"/>
                        </w:rPr>
                        <m:t>N</m:t>
                      </m:r>
                    </m:e>
                    <m:sub>
                      <m:r>
                        <w:rPr>
                          <w:rFonts w:ascii="Cambria Math" w:hAnsi="Cambria Math"/>
                          <w:sz w:val="24"/>
                          <w:szCs w:val="24"/>
                        </w:rPr>
                        <m:t>I</m:t>
                      </m:r>
                    </m:sub>
                    <m:sup>
                      <m:r>
                        <w:rPr>
                          <w:rFonts w:ascii="Cambria Math" w:hAnsi="Cambria Math"/>
                          <w:sz w:val="24"/>
                          <w:szCs w:val="24"/>
                        </w:rPr>
                        <m:t>t</m:t>
                      </m:r>
                    </m:sup>
                  </m:sSubSup>
                </m:sup>
                <m:e>
                  <m:sSubSup>
                    <m:sSubSupPr>
                      <m:ctrlPr>
                        <w:rPr>
                          <w:rFonts w:ascii="Cambria Math" w:hAnsi="Cambria Math"/>
                          <w:i/>
                          <w:sz w:val="24"/>
                          <w:szCs w:val="24"/>
                        </w:rPr>
                      </m:ctrlPr>
                    </m:sSubSupPr>
                    <m:e>
                      <m:r>
                        <w:rPr>
                          <w:rFonts w:ascii="Cambria Math" w:hAnsi="Cambria Math"/>
                          <w:sz w:val="24"/>
                          <w:szCs w:val="24"/>
                        </w:rPr>
                        <m:t>(LAI</m:t>
                      </m:r>
                    </m:e>
                    <m:sub>
                      <m:r>
                        <w:rPr>
                          <w:rFonts w:ascii="Cambria Math" w:hAnsi="Cambria Math"/>
                          <w:sz w:val="24"/>
                          <w:szCs w:val="24"/>
                        </w:rPr>
                        <m:t>I</m:t>
                      </m:r>
                    </m:sub>
                    <m:sup>
                      <m:r>
                        <w:rPr>
                          <w:rFonts w:ascii="Cambria Math" w:hAnsi="Cambria Math"/>
                          <w:sz w:val="24"/>
                          <w:szCs w:val="24"/>
                        </w:rPr>
                        <m:t>t</m:t>
                      </m:r>
                    </m:sup>
                  </m:sSubSup>
                </m:e>
              </m:nary>
              <m:r>
                <w:rPr>
                  <w:rFonts w:ascii="Cambria Math" w:hAnsi="Cambria Math"/>
                  <w:sz w:val="24"/>
                  <w:szCs w:val="24"/>
                </w:rPr>
                <m:t>)</m:t>
              </m:r>
            </m:oMath>
            <w:r w:rsidR="002352E0" w:rsidRPr="006B1118">
              <w:rPr>
                <w:rFonts w:ascii="Arial" w:hAnsi="Arial"/>
                <w:i/>
                <w:sz w:val="20"/>
                <w:szCs w:val="20"/>
              </w:rPr>
              <w:t>……… (</w:t>
            </w:r>
            <w:r w:rsidR="002352E0">
              <w:rPr>
                <w:rFonts w:ascii="Arial" w:hAnsi="Arial"/>
                <w:i/>
                <w:sz w:val="20"/>
                <w:szCs w:val="20"/>
              </w:rPr>
              <w:t>1</w:t>
            </w:r>
            <w:r w:rsidR="002352E0" w:rsidRPr="006B1118">
              <w:rPr>
                <w:rFonts w:ascii="Arial" w:hAnsi="Arial"/>
                <w:i/>
                <w:sz w:val="20"/>
                <w:szCs w:val="20"/>
              </w:rPr>
              <w:t>)</w:t>
            </w:r>
          </w:p>
          <w:p w14:paraId="3D93736E" w14:textId="77777777" w:rsidR="002352E0" w:rsidRPr="00E35A37" w:rsidRDefault="002352E0" w:rsidP="002352E0">
            <w:pPr>
              <w:spacing w:before="120" w:after="120"/>
              <w:contextualSpacing/>
              <w:jc w:val="both"/>
              <w:rPr>
                <w:rFonts w:ascii="Arial" w:eastAsiaTheme="minorEastAsia" w:hAnsi="Arial"/>
                <w:sz w:val="20"/>
                <w:szCs w:val="20"/>
              </w:rPr>
            </w:pPr>
          </w:p>
          <w:p w14:paraId="5CC01947" w14:textId="77777777" w:rsidR="002352E0" w:rsidRPr="00134CC4" w:rsidRDefault="00B87898" w:rsidP="002352E0">
            <w:pPr>
              <w:jc w:val="both"/>
              <w:rPr>
                <w:rFonts w:ascii="Arial" w:hAnsi="Arial"/>
                <w:sz w:val="20"/>
                <w:szCs w:val="20"/>
              </w:rPr>
            </w:pPr>
            <m:oMath>
              <m:sSubSup>
                <m:sSubSupPr>
                  <m:ctrlPr>
                    <w:rPr>
                      <w:rFonts w:ascii="Cambria Math" w:hAnsi="Cambria Math"/>
                      <w:i/>
                    </w:rPr>
                  </m:ctrlPr>
                </m:sSubSupPr>
                <m:e>
                  <m:r>
                    <w:rPr>
                      <w:rFonts w:ascii="Cambria Math" w:hAnsi="Cambria Math"/>
                    </w:rPr>
                    <m:t>LAI</m:t>
                  </m:r>
                </m:e>
                <m:sub>
                  <m:r>
                    <w:rPr>
                      <w:rFonts w:ascii="Cambria Math" w:hAnsi="Cambria Math"/>
                    </w:rPr>
                    <m:t>I</m:t>
                  </m:r>
                </m:sub>
                <m:sup>
                  <m:r>
                    <w:rPr>
                      <w:rFonts w:ascii="Cambria Math" w:hAnsi="Cambria Math"/>
                    </w:rPr>
                    <m:t>t</m:t>
                  </m:r>
                </m:sup>
              </m:sSubSup>
            </m:oMath>
            <w:r w:rsidR="002352E0" w:rsidRPr="00210E93">
              <w:rPr>
                <w:rFonts w:ascii="Arial" w:hAnsi="Arial"/>
                <w:i/>
                <w:sz w:val="20"/>
                <w:szCs w:val="20"/>
              </w:rPr>
              <w:t>:</w:t>
            </w:r>
            <w:r w:rsidR="002352E0" w:rsidRPr="00134CC4">
              <w:rPr>
                <w:rFonts w:ascii="Arial" w:hAnsi="Arial"/>
                <w:sz w:val="20"/>
                <w:szCs w:val="20"/>
              </w:rPr>
              <w:t xml:space="preserve"> </w:t>
            </w:r>
            <w:r w:rsidR="002352E0" w:rsidRPr="00E35A37">
              <w:rPr>
                <w:rFonts w:ascii="Arial" w:hAnsi="Arial"/>
                <w:sz w:val="20"/>
                <w:szCs w:val="20"/>
              </w:rPr>
              <w:t xml:space="preserve">Variable dicotómica que obtiene el valor de 1 cuando </w:t>
            </w:r>
            <w:r w:rsidR="002352E0">
              <w:rPr>
                <w:rFonts w:ascii="Arial" w:hAnsi="Arial"/>
                <w:sz w:val="20"/>
                <w:szCs w:val="20"/>
              </w:rPr>
              <w:t>el estado de la capacidad instalada de la UP es inadecuado y 0 cuando el estado de la capacidad instalada es adecuado según la Base de Datos de Monitoreo del Estado de las Unidades Productoras en el Marco del Invierte.pe,</w:t>
            </w:r>
            <w:r w:rsidR="002352E0" w:rsidRPr="00E35A37">
              <w:rPr>
                <w:rFonts w:ascii="Arial" w:hAnsi="Arial"/>
                <w:sz w:val="20"/>
                <w:szCs w:val="20"/>
              </w:rPr>
              <w:t xml:space="preserve"> en el tiempo t.</w:t>
            </w:r>
          </w:p>
          <w:p w14:paraId="50969C39" w14:textId="77777777" w:rsidR="002352E0" w:rsidRDefault="002352E0" w:rsidP="002352E0">
            <w:pPr>
              <w:jc w:val="both"/>
              <w:rPr>
                <w:rFonts w:ascii="Arial" w:hAnsi="Arial"/>
                <w:sz w:val="20"/>
                <w:szCs w:val="20"/>
              </w:rPr>
            </w:pPr>
          </w:p>
          <w:p w14:paraId="3CF411F8" w14:textId="77777777" w:rsidR="002352E0" w:rsidRDefault="00B87898" w:rsidP="002352E0">
            <w:pPr>
              <w:jc w:val="both"/>
              <w:rPr>
                <w:rFonts w:ascii="Arial" w:hAnsi="Arial"/>
                <w:sz w:val="20"/>
                <w:szCs w:val="20"/>
              </w:rPr>
            </w:pPr>
            <m:oMath>
              <m:sSubSup>
                <m:sSubSupPr>
                  <m:ctrlPr>
                    <w:rPr>
                      <w:rFonts w:ascii="Cambria Math" w:hAnsi="Cambria Math"/>
                      <w:i/>
                      <w:sz w:val="24"/>
                      <w:szCs w:val="24"/>
                    </w:rPr>
                  </m:ctrlPr>
                </m:sSubSupPr>
                <m:e>
                  <m:r>
                    <w:rPr>
                      <w:rFonts w:ascii="Cambria Math" w:hAnsi="Cambria Math"/>
                      <w:sz w:val="24"/>
                      <w:szCs w:val="24"/>
                    </w:rPr>
                    <m:t>N</m:t>
                  </m:r>
                </m:e>
                <m:sub>
                  <m:r>
                    <w:rPr>
                      <w:rFonts w:ascii="Cambria Math" w:hAnsi="Cambria Math"/>
                      <w:sz w:val="24"/>
                      <w:szCs w:val="24"/>
                    </w:rPr>
                    <m:t>I</m:t>
                  </m:r>
                </m:sub>
                <m:sup>
                  <m:r>
                    <w:rPr>
                      <w:rFonts w:ascii="Cambria Math" w:hAnsi="Cambria Math"/>
                      <w:sz w:val="24"/>
                      <w:szCs w:val="24"/>
                    </w:rPr>
                    <m:t>t</m:t>
                  </m:r>
                </m:sup>
              </m:sSubSup>
            </m:oMath>
            <w:r w:rsidR="002352E0" w:rsidRPr="00651C15">
              <w:rPr>
                <w:rFonts w:ascii="Arial" w:hAnsi="Arial"/>
                <w:sz w:val="24"/>
                <w:szCs w:val="24"/>
              </w:rPr>
              <w:t xml:space="preserve">: </w:t>
            </w:r>
            <w:r w:rsidR="002352E0" w:rsidRPr="00651C15">
              <w:rPr>
                <w:rFonts w:ascii="Arial" w:hAnsi="Arial"/>
                <w:sz w:val="20"/>
                <w:szCs w:val="20"/>
              </w:rPr>
              <w:t>Número total de unidades productoras registradas en la Base de Datos de Monitoreo del Estado de las Unidades Productoras en el Marco del Invierte.pe, en el tiempo t.</w:t>
            </w:r>
          </w:p>
          <w:p w14:paraId="7A623A12" w14:textId="77777777" w:rsidR="002352E0" w:rsidRDefault="002352E0" w:rsidP="002352E0">
            <w:pPr>
              <w:jc w:val="both"/>
              <w:rPr>
                <w:rFonts w:ascii="Arial" w:hAnsi="Arial"/>
                <w:sz w:val="20"/>
                <w:szCs w:val="20"/>
              </w:rPr>
            </w:pPr>
          </w:p>
          <w:p w14:paraId="255AC2B8" w14:textId="77777777" w:rsidR="002352E0" w:rsidRDefault="002352E0" w:rsidP="002352E0">
            <w:pPr>
              <w:jc w:val="both"/>
              <w:rPr>
                <w:rFonts w:ascii="Arial" w:hAnsi="Arial"/>
                <w:sz w:val="20"/>
                <w:szCs w:val="20"/>
              </w:rPr>
            </w:pPr>
          </w:p>
          <w:p w14:paraId="25ECE230" w14:textId="77777777" w:rsidR="002352E0" w:rsidRPr="00651C15" w:rsidRDefault="00B87898" w:rsidP="002352E0">
            <w:pPr>
              <w:spacing w:before="120" w:after="120"/>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CUPFPREI</m:t>
                  </m:r>
                </m:e>
                <m:sub>
                  <m:r>
                    <w:rPr>
                      <w:rFonts w:ascii="Cambria Math" w:hAnsi="Cambria Math"/>
                      <w:sz w:val="20"/>
                      <w:szCs w:val="20"/>
                    </w:rPr>
                    <m:t>t</m:t>
                  </m:r>
                </m:sub>
                <m:sup>
                  <m:r>
                    <w:rPr>
                      <w:rFonts w:ascii="Cambria Math" w:hAnsi="Cambria Math"/>
                      <w:sz w:val="20"/>
                      <w:szCs w:val="20"/>
                    </w:rPr>
                    <m:t>I</m:t>
                  </m:r>
                </m:sup>
              </m:sSubSup>
              <m:r>
                <w:rPr>
                  <w:rFonts w:ascii="Cambria Math" w:eastAsiaTheme="minorEastAsia" w:hAnsi="Cambria Math"/>
                  <w:sz w:val="20"/>
                  <w:szCs w:val="20"/>
                </w:rPr>
                <m:t>:</m:t>
              </m:r>
            </m:oMath>
            <w:r w:rsidR="002352E0">
              <w:rPr>
                <w:rFonts w:ascii="Arial" w:hAnsi="Arial"/>
                <w:sz w:val="20"/>
                <w:szCs w:val="20"/>
              </w:rPr>
              <w:t xml:space="preserve"> Cantidad de unidades productoras</w:t>
            </w:r>
            <w:r w:rsidR="002352E0" w:rsidRPr="00E35A37">
              <w:rPr>
                <w:rFonts w:ascii="Arial" w:hAnsi="Arial"/>
                <w:sz w:val="20"/>
                <w:szCs w:val="20"/>
              </w:rPr>
              <w:t xml:space="preserve"> con </w:t>
            </w:r>
            <w:r w:rsidR="002352E0">
              <w:rPr>
                <w:rFonts w:ascii="Arial" w:hAnsi="Arial"/>
                <w:sz w:val="20"/>
                <w:szCs w:val="20"/>
              </w:rPr>
              <w:t>el s</w:t>
            </w:r>
            <w:r w:rsidR="002352E0" w:rsidRPr="00E35A37">
              <w:rPr>
                <w:rFonts w:ascii="Arial" w:hAnsi="Arial"/>
                <w:sz w:val="20"/>
                <w:szCs w:val="20"/>
              </w:rPr>
              <w:t xml:space="preserve">ervicio de </w:t>
            </w:r>
            <w:r w:rsidR="002352E0">
              <w:rPr>
                <w:rFonts w:ascii="Arial" w:hAnsi="Arial"/>
                <w:bCs/>
                <w:sz w:val="20"/>
                <w:szCs w:val="20"/>
              </w:rPr>
              <w:t>formación de pregrado en educación superior universitaria</w:t>
            </w:r>
            <w:r w:rsidR="002352E0" w:rsidRPr="00E35A37">
              <w:rPr>
                <w:rFonts w:ascii="Arial" w:hAnsi="Arial"/>
                <w:sz w:val="20"/>
                <w:szCs w:val="20"/>
              </w:rPr>
              <w:t xml:space="preserve"> </w:t>
            </w:r>
            <w:r w:rsidR="002352E0">
              <w:rPr>
                <w:rFonts w:ascii="Arial" w:hAnsi="Arial"/>
                <w:bCs/>
                <w:sz w:val="20"/>
                <w:szCs w:val="20"/>
                <w:lang w:val="es-MX"/>
              </w:rPr>
              <w:t>con</w:t>
            </w:r>
            <w:r w:rsidR="002352E0" w:rsidRPr="00E35A37">
              <w:rPr>
                <w:rFonts w:ascii="Arial" w:hAnsi="Arial"/>
                <w:bCs/>
                <w:sz w:val="20"/>
                <w:szCs w:val="20"/>
                <w:lang w:val="es-MX"/>
              </w:rPr>
              <w:t xml:space="preserve"> capacidad instalada inadecuada</w:t>
            </w:r>
            <w:r w:rsidR="002352E0">
              <w:rPr>
                <w:rFonts w:ascii="Arial" w:hAnsi="Arial"/>
                <w:sz w:val="20"/>
                <w:szCs w:val="20"/>
              </w:rPr>
              <w:t xml:space="preserve"> identificadas en la “B</w:t>
            </w:r>
            <w:r w:rsidR="002352E0" w:rsidRPr="00E35A37">
              <w:rPr>
                <w:rFonts w:ascii="Arial" w:hAnsi="Arial"/>
                <w:sz w:val="20"/>
                <w:szCs w:val="20"/>
              </w:rPr>
              <w:t xml:space="preserve">ase de </w:t>
            </w:r>
            <w:r w:rsidR="002352E0">
              <w:rPr>
                <w:rFonts w:ascii="Arial" w:hAnsi="Arial"/>
                <w:sz w:val="20"/>
                <w:szCs w:val="20"/>
              </w:rPr>
              <w:t>Datos de M</w:t>
            </w:r>
            <w:r w:rsidR="002352E0" w:rsidRPr="00E35A37">
              <w:rPr>
                <w:rFonts w:ascii="Arial" w:hAnsi="Arial"/>
                <w:sz w:val="20"/>
                <w:szCs w:val="20"/>
              </w:rPr>
              <w:t>onitoreo del</w:t>
            </w:r>
            <w:r w:rsidR="002352E0">
              <w:rPr>
                <w:rFonts w:ascii="Arial" w:hAnsi="Arial"/>
                <w:sz w:val="20"/>
                <w:szCs w:val="20"/>
              </w:rPr>
              <w:t xml:space="preserve"> Estado de las Unidades Productoras</w:t>
            </w:r>
            <w:r w:rsidR="002352E0" w:rsidRPr="00E35A37">
              <w:rPr>
                <w:rFonts w:ascii="Arial" w:hAnsi="Arial"/>
                <w:sz w:val="20"/>
                <w:szCs w:val="20"/>
              </w:rPr>
              <w:t xml:space="preserve"> </w:t>
            </w:r>
            <w:r w:rsidR="002352E0">
              <w:rPr>
                <w:rFonts w:ascii="Arial" w:hAnsi="Arial"/>
                <w:sz w:val="20"/>
                <w:szCs w:val="20"/>
              </w:rPr>
              <w:t>en el Marco del Invierte.pe” e</w:t>
            </w:r>
            <w:r w:rsidR="002352E0" w:rsidRPr="00E35A37">
              <w:rPr>
                <w:rFonts w:ascii="Arial" w:hAnsi="Arial"/>
                <w:sz w:val="20"/>
                <w:szCs w:val="20"/>
              </w:rPr>
              <w:t>n el tiempo t.</w:t>
            </w:r>
          </w:p>
          <w:p w14:paraId="0BAE2102" w14:textId="77777777" w:rsidR="002352E0" w:rsidRDefault="002352E0" w:rsidP="002352E0">
            <w:pPr>
              <w:jc w:val="both"/>
              <w:rPr>
                <w:rFonts w:ascii="Arial" w:hAnsi="Arial"/>
                <w:sz w:val="20"/>
                <w:szCs w:val="20"/>
                <w:highlight w:val="red"/>
              </w:rPr>
            </w:pPr>
          </w:p>
          <w:p w14:paraId="32350DD6" w14:textId="77777777" w:rsidR="002352E0" w:rsidRPr="00E81514" w:rsidRDefault="002352E0" w:rsidP="002352E0">
            <w:pPr>
              <w:pStyle w:val="Prrafodelista"/>
              <w:numPr>
                <w:ilvl w:val="1"/>
                <w:numId w:val="7"/>
              </w:numPr>
              <w:jc w:val="both"/>
              <w:rPr>
                <w:rFonts w:ascii="Arial" w:hAnsi="Arial"/>
                <w:sz w:val="20"/>
                <w:szCs w:val="20"/>
              </w:rPr>
            </w:pPr>
            <w:r w:rsidRPr="00E81514">
              <w:rPr>
                <w:rFonts w:ascii="Arial" w:hAnsi="Arial"/>
                <w:sz w:val="20"/>
                <w:szCs w:val="20"/>
              </w:rPr>
              <w:t xml:space="preserve">Mediante la siguiente formula se calculará la cantidad total de unidades productoras inadecuadas, tomando en cuenta la </w:t>
            </w:r>
            <w:r>
              <w:rPr>
                <w:rFonts w:ascii="Arial" w:hAnsi="Arial"/>
                <w:sz w:val="20"/>
                <w:szCs w:val="20"/>
              </w:rPr>
              <w:t>información de la “B</w:t>
            </w:r>
            <w:r w:rsidRPr="00E35A37">
              <w:rPr>
                <w:rFonts w:ascii="Arial" w:hAnsi="Arial"/>
                <w:sz w:val="20"/>
                <w:szCs w:val="20"/>
              </w:rPr>
              <w:t xml:space="preserve">ase de </w:t>
            </w:r>
            <w:r>
              <w:rPr>
                <w:rFonts w:ascii="Arial" w:hAnsi="Arial"/>
                <w:sz w:val="20"/>
                <w:szCs w:val="20"/>
              </w:rPr>
              <w:t>Datos de la Metodología para Estimar el Estado de las Escuelas Profesionales mediante la Información del Censo de Universidades Públicas”</w:t>
            </w:r>
          </w:p>
          <w:p w14:paraId="3860A8DA" w14:textId="77777777" w:rsidR="002352E0" w:rsidRDefault="002352E0" w:rsidP="002352E0">
            <w:pPr>
              <w:jc w:val="both"/>
              <w:rPr>
                <w:rFonts w:ascii="Arial" w:hAnsi="Arial"/>
                <w:sz w:val="20"/>
                <w:szCs w:val="20"/>
              </w:rPr>
            </w:pPr>
          </w:p>
          <w:p w14:paraId="6F3A926D" w14:textId="77777777" w:rsidR="002352E0" w:rsidRPr="006B1118" w:rsidRDefault="00B87898" w:rsidP="002352E0">
            <w:pPr>
              <w:spacing w:before="120" w:after="120"/>
              <w:contextualSpacing/>
              <w:jc w:val="center"/>
              <w:rPr>
                <w:rFonts w:ascii="Arial" w:hAnsi="Arial"/>
                <w:i/>
                <w:sz w:val="20"/>
                <w:szCs w:val="20"/>
              </w:rPr>
            </w:pPr>
            <m:oMath>
              <m:sSubSup>
                <m:sSubSupPr>
                  <m:ctrlPr>
                    <w:rPr>
                      <w:rFonts w:ascii="Cambria Math" w:hAnsi="Cambria Math"/>
                      <w:i/>
                      <w:sz w:val="24"/>
                      <w:szCs w:val="24"/>
                    </w:rPr>
                  </m:ctrlPr>
                </m:sSubSupPr>
                <m:e>
                  <m:r>
                    <w:rPr>
                      <w:rFonts w:ascii="Cambria Math" w:hAnsi="Cambria Math"/>
                      <w:sz w:val="24"/>
                      <w:szCs w:val="24"/>
                    </w:rPr>
                    <m:t>CUPFPREI</m:t>
                  </m:r>
                </m:e>
                <m:sub>
                  <m:r>
                    <w:rPr>
                      <w:rFonts w:ascii="Cambria Math" w:hAnsi="Cambria Math"/>
                      <w:sz w:val="24"/>
                      <w:szCs w:val="24"/>
                    </w:rPr>
                    <m:t>t</m:t>
                  </m:r>
                </m:sub>
                <m:sup>
                  <m:r>
                    <w:rPr>
                      <w:rFonts w:ascii="Cambria Math" w:hAnsi="Cambria Math"/>
                      <w:sz w:val="24"/>
                      <w:szCs w:val="24"/>
                    </w:rPr>
                    <m:t>CIEUP</m:t>
                  </m:r>
                </m:sup>
              </m:sSubSup>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i=1</m:t>
                  </m:r>
                </m:sub>
                <m:sup>
                  <m:sSubSup>
                    <m:sSubSupPr>
                      <m:ctrlPr>
                        <w:rPr>
                          <w:rFonts w:ascii="Cambria Math" w:hAnsi="Cambria Math"/>
                          <w:i/>
                          <w:sz w:val="24"/>
                          <w:szCs w:val="24"/>
                        </w:rPr>
                      </m:ctrlPr>
                    </m:sSubSupPr>
                    <m:e>
                      <m:r>
                        <w:rPr>
                          <w:rFonts w:ascii="Cambria Math" w:hAnsi="Cambria Math"/>
                          <w:sz w:val="24"/>
                          <w:szCs w:val="24"/>
                        </w:rPr>
                        <m:t>N</m:t>
                      </m:r>
                    </m:e>
                    <m:sub>
                      <m:r>
                        <w:rPr>
                          <w:rFonts w:ascii="Cambria Math" w:hAnsi="Cambria Math"/>
                          <w:sz w:val="24"/>
                          <w:szCs w:val="24"/>
                        </w:rPr>
                        <m:t>CIEUP</m:t>
                      </m:r>
                    </m:sub>
                    <m:sup>
                      <m:r>
                        <w:rPr>
                          <w:rFonts w:ascii="Cambria Math" w:hAnsi="Cambria Math"/>
                          <w:sz w:val="24"/>
                          <w:szCs w:val="24"/>
                        </w:rPr>
                        <m:t>t</m:t>
                      </m:r>
                    </m:sup>
                  </m:sSubSup>
                </m:sup>
                <m:e>
                  <m:sSubSup>
                    <m:sSubSupPr>
                      <m:ctrlPr>
                        <w:rPr>
                          <w:rFonts w:ascii="Cambria Math" w:hAnsi="Cambria Math"/>
                          <w:i/>
                        </w:rPr>
                      </m:ctrlPr>
                    </m:sSubSupPr>
                    <m:e>
                      <m:r>
                        <w:rPr>
                          <w:rFonts w:ascii="Cambria Math" w:hAnsi="Cambria Math"/>
                        </w:rPr>
                        <m:t>(I</m:t>
                      </m:r>
                    </m:e>
                    <m:sub>
                      <m:r>
                        <w:rPr>
                          <w:rFonts w:ascii="Cambria Math" w:hAnsi="Cambria Math"/>
                        </w:rPr>
                        <m:t>CIEUP</m:t>
                      </m:r>
                    </m:sub>
                    <m:sup>
                      <m:r>
                        <w:rPr>
                          <w:rFonts w:ascii="Cambria Math" w:hAnsi="Cambria Math"/>
                        </w:rPr>
                        <m:t>x,l,t</m:t>
                      </m:r>
                    </m:sup>
                  </m:sSubSup>
                  <m:r>
                    <m:rPr>
                      <m:sty m:val="p"/>
                    </m:rPr>
                    <w:rPr>
                      <w:rFonts w:ascii="Cambria Math" w:hAnsi="Cambria Math"/>
                      <w:sz w:val="20"/>
                      <w:szCs w:val="20"/>
                    </w:rPr>
                    <m:t xml:space="preserve"> </m:t>
                  </m:r>
                </m:e>
              </m:nary>
              <m:r>
                <w:rPr>
                  <w:rFonts w:ascii="Cambria Math" w:hAnsi="Cambria Math"/>
                  <w:sz w:val="24"/>
                  <w:szCs w:val="24"/>
                </w:rPr>
                <m:t>)</m:t>
              </m:r>
            </m:oMath>
            <w:r w:rsidR="002352E0" w:rsidRPr="006B1118">
              <w:rPr>
                <w:rFonts w:ascii="Arial" w:hAnsi="Arial"/>
                <w:i/>
                <w:sz w:val="20"/>
                <w:szCs w:val="20"/>
              </w:rPr>
              <w:t>……… (</w:t>
            </w:r>
            <w:r w:rsidR="002352E0">
              <w:rPr>
                <w:rFonts w:ascii="Arial" w:hAnsi="Arial"/>
                <w:i/>
                <w:sz w:val="20"/>
                <w:szCs w:val="20"/>
              </w:rPr>
              <w:t>2</w:t>
            </w:r>
            <w:r w:rsidR="002352E0" w:rsidRPr="006B1118">
              <w:rPr>
                <w:rFonts w:ascii="Arial" w:hAnsi="Arial"/>
                <w:i/>
                <w:sz w:val="20"/>
                <w:szCs w:val="20"/>
              </w:rPr>
              <w:t>)</w:t>
            </w:r>
          </w:p>
          <w:p w14:paraId="35105AA2" w14:textId="77777777" w:rsidR="002352E0" w:rsidRDefault="002352E0" w:rsidP="002352E0">
            <w:pPr>
              <w:jc w:val="both"/>
              <w:rPr>
                <w:rFonts w:ascii="Arial" w:hAnsi="Arial"/>
                <w:sz w:val="20"/>
                <w:szCs w:val="20"/>
                <w:highlight w:val="red"/>
              </w:rPr>
            </w:pPr>
          </w:p>
          <w:p w14:paraId="4F71B638" w14:textId="77777777" w:rsidR="002352E0" w:rsidRDefault="002352E0" w:rsidP="002352E0">
            <w:pPr>
              <w:jc w:val="both"/>
              <w:rPr>
                <w:rFonts w:ascii="Arial" w:hAnsi="Arial"/>
                <w:sz w:val="20"/>
                <w:szCs w:val="20"/>
                <w:highlight w:val="red"/>
              </w:rPr>
            </w:pPr>
          </w:p>
          <w:p w14:paraId="5868531E" w14:textId="77777777" w:rsidR="002352E0" w:rsidRPr="00E35A37" w:rsidRDefault="00B87898" w:rsidP="002352E0">
            <w:pPr>
              <w:spacing w:before="120" w:after="120"/>
              <w:contextualSpacing/>
              <w:jc w:val="both"/>
              <w:rPr>
                <w:rFonts w:ascii="Arial" w:hAnsi="Arial"/>
                <w:sz w:val="20"/>
                <w:szCs w:val="20"/>
              </w:rPr>
            </w:pPr>
            <m:oMath>
              <m:sSubSup>
                <m:sSubSupPr>
                  <m:ctrlPr>
                    <w:rPr>
                      <w:rFonts w:ascii="Cambria Math" w:hAnsi="Cambria Math"/>
                      <w:i/>
                    </w:rPr>
                  </m:ctrlPr>
                </m:sSubSupPr>
                <m:e>
                  <m:r>
                    <w:rPr>
                      <w:rFonts w:ascii="Cambria Math" w:hAnsi="Cambria Math"/>
                    </w:rPr>
                    <m:t>CUPFPREI</m:t>
                  </m:r>
                </m:e>
                <m:sub>
                  <m:r>
                    <w:rPr>
                      <w:rFonts w:ascii="Cambria Math" w:hAnsi="Cambria Math"/>
                    </w:rPr>
                    <m:t>t</m:t>
                  </m:r>
                </m:sub>
                <m:sup>
                  <m:r>
                    <w:rPr>
                      <w:rFonts w:ascii="Cambria Math" w:hAnsi="Cambria Math"/>
                    </w:rPr>
                    <m:t>CIEUP</m:t>
                  </m:r>
                </m:sup>
              </m:sSubSup>
              <m:r>
                <w:rPr>
                  <w:rFonts w:ascii="Cambria Math" w:hAnsi="Cambria Math"/>
                </w:rPr>
                <m:t>:</m:t>
              </m:r>
            </m:oMath>
            <w:r w:rsidR="002352E0">
              <w:rPr>
                <w:rFonts w:ascii="Arial" w:hAnsi="Arial"/>
                <w:sz w:val="20"/>
                <w:szCs w:val="20"/>
              </w:rPr>
              <w:t xml:space="preserve"> Cantidad de unidades productoras</w:t>
            </w:r>
            <w:r w:rsidR="002352E0" w:rsidRPr="00E35A37">
              <w:rPr>
                <w:rFonts w:ascii="Arial" w:hAnsi="Arial"/>
                <w:sz w:val="20"/>
                <w:szCs w:val="20"/>
              </w:rPr>
              <w:t xml:space="preserve"> con </w:t>
            </w:r>
            <w:r w:rsidR="002352E0">
              <w:rPr>
                <w:rFonts w:ascii="Arial" w:hAnsi="Arial"/>
                <w:sz w:val="20"/>
                <w:szCs w:val="20"/>
              </w:rPr>
              <w:t>el s</w:t>
            </w:r>
            <w:r w:rsidR="002352E0" w:rsidRPr="00E35A37">
              <w:rPr>
                <w:rFonts w:ascii="Arial" w:hAnsi="Arial"/>
                <w:sz w:val="20"/>
                <w:szCs w:val="20"/>
              </w:rPr>
              <w:t xml:space="preserve">ervicio de </w:t>
            </w:r>
            <w:r w:rsidR="002352E0">
              <w:rPr>
                <w:rFonts w:ascii="Arial" w:hAnsi="Arial"/>
                <w:bCs/>
                <w:sz w:val="20"/>
                <w:szCs w:val="20"/>
              </w:rPr>
              <w:t>formación de pregrado en educación superior universitaria</w:t>
            </w:r>
            <w:r w:rsidR="002352E0" w:rsidRPr="00E35A37">
              <w:rPr>
                <w:rFonts w:ascii="Arial" w:hAnsi="Arial"/>
                <w:sz w:val="20"/>
                <w:szCs w:val="20"/>
              </w:rPr>
              <w:t xml:space="preserve"> </w:t>
            </w:r>
            <w:r w:rsidR="002352E0">
              <w:rPr>
                <w:rFonts w:ascii="Arial" w:hAnsi="Arial"/>
                <w:bCs/>
                <w:sz w:val="20"/>
                <w:szCs w:val="20"/>
                <w:lang w:val="es-MX"/>
              </w:rPr>
              <w:t>con</w:t>
            </w:r>
            <w:r w:rsidR="002352E0" w:rsidRPr="00E35A37">
              <w:rPr>
                <w:rFonts w:ascii="Arial" w:hAnsi="Arial"/>
                <w:bCs/>
                <w:sz w:val="20"/>
                <w:szCs w:val="20"/>
                <w:lang w:val="es-MX"/>
              </w:rPr>
              <w:t xml:space="preserve"> capacidad instalada inadecuada</w:t>
            </w:r>
            <w:r w:rsidR="002352E0">
              <w:rPr>
                <w:rFonts w:ascii="Arial" w:hAnsi="Arial"/>
                <w:sz w:val="20"/>
                <w:szCs w:val="20"/>
              </w:rPr>
              <w:t xml:space="preserve"> identificadas en la “B</w:t>
            </w:r>
            <w:r w:rsidR="002352E0" w:rsidRPr="00E35A37">
              <w:rPr>
                <w:rFonts w:ascii="Arial" w:hAnsi="Arial"/>
                <w:sz w:val="20"/>
                <w:szCs w:val="20"/>
              </w:rPr>
              <w:t xml:space="preserve">ase de </w:t>
            </w:r>
            <w:r w:rsidR="002352E0">
              <w:rPr>
                <w:rFonts w:ascii="Arial" w:hAnsi="Arial"/>
                <w:sz w:val="20"/>
                <w:szCs w:val="20"/>
              </w:rPr>
              <w:t>Datos de la Metodología para Estimar el Estado de las Escuelas Profesionales mediante la Información del Censo de Universidades Públicas” e</w:t>
            </w:r>
            <w:r w:rsidR="002352E0" w:rsidRPr="00E35A37">
              <w:rPr>
                <w:rFonts w:ascii="Arial" w:hAnsi="Arial"/>
                <w:sz w:val="20"/>
                <w:szCs w:val="20"/>
              </w:rPr>
              <w:t>n el tiempo t.</w:t>
            </w:r>
          </w:p>
          <w:p w14:paraId="35497865" w14:textId="77777777" w:rsidR="002352E0" w:rsidRDefault="002352E0" w:rsidP="002352E0">
            <w:pPr>
              <w:jc w:val="both"/>
              <w:rPr>
                <w:rFonts w:ascii="Arial" w:hAnsi="Arial"/>
                <w:sz w:val="20"/>
                <w:szCs w:val="20"/>
              </w:rPr>
            </w:pPr>
          </w:p>
          <w:p w14:paraId="5E9C9401" w14:textId="77777777" w:rsidR="002352E0" w:rsidRPr="006B1118" w:rsidRDefault="00B87898" w:rsidP="002352E0">
            <w:pPr>
              <w:jc w:val="both"/>
              <w:rPr>
                <w:rFonts w:ascii="Arial" w:hAnsi="Arial"/>
                <w:sz w:val="20"/>
                <w:szCs w:val="20"/>
              </w:rPr>
            </w:pPr>
            <m:oMath>
              <m:sSubSup>
                <m:sSubSupPr>
                  <m:ctrlPr>
                    <w:rPr>
                      <w:rFonts w:ascii="Cambria Math" w:hAnsi="Cambria Math"/>
                      <w:i/>
                    </w:rPr>
                  </m:ctrlPr>
                </m:sSubSupPr>
                <m:e>
                  <m:r>
                    <w:rPr>
                      <w:rFonts w:ascii="Cambria Math" w:hAnsi="Cambria Math"/>
                    </w:rPr>
                    <m:t>I</m:t>
                  </m:r>
                </m:e>
                <m:sub>
                  <m:r>
                    <w:rPr>
                      <w:rFonts w:ascii="Cambria Math" w:hAnsi="Cambria Math"/>
                    </w:rPr>
                    <m:t>CIEUP</m:t>
                  </m:r>
                </m:sub>
                <m:sup>
                  <m:r>
                    <w:rPr>
                      <w:rFonts w:ascii="Cambria Math" w:hAnsi="Cambria Math"/>
                    </w:rPr>
                    <m:t>x,l,t</m:t>
                  </m:r>
                </m:sup>
              </m:sSubSup>
            </m:oMath>
            <w:r w:rsidR="002352E0" w:rsidRPr="006B1118">
              <w:rPr>
                <w:rFonts w:ascii="Arial" w:hAnsi="Arial"/>
                <w:sz w:val="20"/>
                <w:szCs w:val="20"/>
              </w:rPr>
              <w:t xml:space="preserve">: </w:t>
            </w:r>
            <w:r w:rsidR="002352E0">
              <w:rPr>
                <w:rFonts w:ascii="Arial" w:hAnsi="Arial"/>
                <w:sz w:val="20"/>
                <w:szCs w:val="20"/>
              </w:rPr>
              <w:t>E</w:t>
            </w:r>
            <w:r w:rsidR="002352E0" w:rsidRPr="006B1118">
              <w:rPr>
                <w:rFonts w:ascii="Arial" w:hAnsi="Arial"/>
                <w:sz w:val="20"/>
                <w:szCs w:val="20"/>
              </w:rPr>
              <w:t>s el indicador de brecha de infraestructura</w:t>
            </w:r>
            <w:r w:rsidR="002352E0">
              <w:rPr>
                <w:rStyle w:val="Refdenotaalpie"/>
                <w:rFonts w:ascii="Arial" w:hAnsi="Arial"/>
                <w:sz w:val="20"/>
                <w:szCs w:val="20"/>
              </w:rPr>
              <w:footnoteReference w:id="12"/>
            </w:r>
            <w:r w:rsidR="002352E0">
              <w:rPr>
                <w:rFonts w:ascii="Arial" w:hAnsi="Arial"/>
                <w:sz w:val="20"/>
                <w:szCs w:val="20"/>
              </w:rPr>
              <w:t xml:space="preserve"> </w:t>
            </w:r>
            <w:r w:rsidR="002352E0" w:rsidRPr="006B1118">
              <w:rPr>
                <w:rFonts w:ascii="Arial" w:hAnsi="Arial"/>
                <w:sz w:val="20"/>
                <w:szCs w:val="20"/>
              </w:rPr>
              <w:t>de la escuela profesional x de la universidad l</w:t>
            </w:r>
            <w:r w:rsidR="002352E0">
              <w:rPr>
                <w:rFonts w:ascii="Arial" w:hAnsi="Arial"/>
                <w:sz w:val="20"/>
                <w:szCs w:val="20"/>
              </w:rPr>
              <w:t xml:space="preserve"> en el tiempo t</w:t>
            </w:r>
            <w:r w:rsidR="002352E0" w:rsidRPr="006B1118">
              <w:rPr>
                <w:rFonts w:ascii="Arial" w:hAnsi="Arial"/>
                <w:sz w:val="20"/>
                <w:szCs w:val="20"/>
              </w:rPr>
              <w:t xml:space="preserve">, </w:t>
            </w:r>
            <w:r w:rsidR="002352E0">
              <w:rPr>
                <w:rFonts w:ascii="Arial" w:hAnsi="Arial"/>
                <w:sz w:val="20"/>
                <w:szCs w:val="20"/>
              </w:rPr>
              <w:t xml:space="preserve">de acuerdo al censo de infraestructura y equipamiento de las universidades públicas, </w:t>
            </w:r>
            <w:r w:rsidR="002352E0" w:rsidRPr="006B1118">
              <w:rPr>
                <w:rFonts w:ascii="Arial" w:hAnsi="Arial"/>
                <w:sz w:val="20"/>
                <w:szCs w:val="20"/>
              </w:rPr>
              <w:t>la cual puede ser inadecuado cuando toma el valor de 1 y adecuado cuando toma el valor de 0.</w:t>
            </w:r>
          </w:p>
          <w:p w14:paraId="37E6D7FC" w14:textId="77777777" w:rsidR="002352E0" w:rsidRDefault="002352E0" w:rsidP="002352E0">
            <w:pPr>
              <w:jc w:val="both"/>
              <w:rPr>
                <w:rFonts w:ascii="Arial" w:hAnsi="Arial"/>
                <w:sz w:val="20"/>
                <w:szCs w:val="20"/>
              </w:rPr>
            </w:pPr>
          </w:p>
          <w:p w14:paraId="2DF8AE6C" w14:textId="77777777" w:rsidR="002352E0" w:rsidRPr="00615CDC" w:rsidRDefault="00B87898" w:rsidP="002352E0">
            <w:pPr>
              <w:jc w:val="both"/>
              <w:rPr>
                <w:rFonts w:ascii="Arial" w:hAnsi="Arial"/>
                <w:sz w:val="20"/>
                <w:szCs w:val="20"/>
                <w:highlight w:val="red"/>
              </w:rPr>
            </w:pPr>
            <m:oMath>
              <m:sSubSup>
                <m:sSubSupPr>
                  <m:ctrlPr>
                    <w:rPr>
                      <w:rFonts w:ascii="Cambria Math" w:hAnsi="Cambria Math"/>
                      <w:i/>
                      <w:sz w:val="24"/>
                      <w:szCs w:val="24"/>
                    </w:rPr>
                  </m:ctrlPr>
                </m:sSubSupPr>
                <m:e>
                  <m:r>
                    <w:rPr>
                      <w:rFonts w:ascii="Cambria Math" w:hAnsi="Cambria Math"/>
                      <w:sz w:val="24"/>
                      <w:szCs w:val="24"/>
                    </w:rPr>
                    <m:t>N</m:t>
                  </m:r>
                </m:e>
                <m:sub>
                  <m:r>
                    <w:rPr>
                      <w:rFonts w:ascii="Cambria Math" w:hAnsi="Cambria Math"/>
                      <w:sz w:val="24"/>
                      <w:szCs w:val="24"/>
                    </w:rPr>
                    <m:t>CIEUP</m:t>
                  </m:r>
                </m:sub>
                <m:sup>
                  <m:r>
                    <w:rPr>
                      <w:rFonts w:ascii="Cambria Math" w:hAnsi="Cambria Math"/>
                      <w:sz w:val="24"/>
                      <w:szCs w:val="24"/>
                    </w:rPr>
                    <m:t>t</m:t>
                  </m:r>
                </m:sup>
              </m:sSubSup>
            </m:oMath>
            <w:r w:rsidR="002352E0">
              <w:rPr>
                <w:rFonts w:ascii="Arial" w:hAnsi="Arial"/>
                <w:sz w:val="24"/>
                <w:szCs w:val="24"/>
              </w:rPr>
              <w:t xml:space="preserve">: </w:t>
            </w:r>
            <w:r w:rsidR="002352E0" w:rsidRPr="00651C15">
              <w:rPr>
                <w:rFonts w:ascii="Arial" w:hAnsi="Arial"/>
                <w:sz w:val="20"/>
                <w:szCs w:val="20"/>
              </w:rPr>
              <w:t xml:space="preserve">Número total de unidades productoras registradas en la </w:t>
            </w:r>
            <w:r w:rsidR="002352E0">
              <w:rPr>
                <w:rFonts w:ascii="Arial" w:hAnsi="Arial"/>
                <w:sz w:val="20"/>
                <w:szCs w:val="20"/>
              </w:rPr>
              <w:t>“B</w:t>
            </w:r>
            <w:r w:rsidR="002352E0" w:rsidRPr="00E35A37">
              <w:rPr>
                <w:rFonts w:ascii="Arial" w:hAnsi="Arial"/>
                <w:sz w:val="20"/>
                <w:szCs w:val="20"/>
              </w:rPr>
              <w:t xml:space="preserve">ase de </w:t>
            </w:r>
            <w:r w:rsidR="002352E0">
              <w:rPr>
                <w:rFonts w:ascii="Arial" w:hAnsi="Arial"/>
                <w:sz w:val="20"/>
                <w:szCs w:val="20"/>
              </w:rPr>
              <w:t>Datos de la Metodología para Estimar el Estado de las Escuelas Profesionales mediante la Información del Censo de Universidades Públicas”</w:t>
            </w:r>
            <w:r w:rsidR="002352E0" w:rsidRPr="00651C15">
              <w:rPr>
                <w:rFonts w:ascii="Arial" w:hAnsi="Arial"/>
                <w:sz w:val="20"/>
                <w:szCs w:val="20"/>
              </w:rPr>
              <w:t>, en el tiempo t.</w:t>
            </w:r>
          </w:p>
          <w:p w14:paraId="384830D6" w14:textId="77777777" w:rsidR="002352E0" w:rsidRDefault="002352E0" w:rsidP="002352E0">
            <w:pPr>
              <w:jc w:val="both"/>
              <w:rPr>
                <w:rFonts w:ascii="Arial" w:hAnsi="Arial"/>
                <w:sz w:val="20"/>
                <w:szCs w:val="20"/>
                <w:highlight w:val="red"/>
              </w:rPr>
            </w:pPr>
          </w:p>
          <w:p w14:paraId="44866625" w14:textId="77777777" w:rsidR="002352E0" w:rsidRPr="004A4500" w:rsidRDefault="002352E0" w:rsidP="002352E0">
            <w:pPr>
              <w:jc w:val="both"/>
              <w:rPr>
                <w:rFonts w:ascii="Arial" w:hAnsi="Arial"/>
                <w:sz w:val="20"/>
                <w:szCs w:val="20"/>
              </w:rPr>
            </w:pPr>
          </w:p>
          <w:p w14:paraId="73098290" w14:textId="77777777" w:rsidR="002352E0" w:rsidRPr="004A4500" w:rsidRDefault="002352E0" w:rsidP="002352E0">
            <w:pPr>
              <w:pStyle w:val="Prrafodelista"/>
              <w:numPr>
                <w:ilvl w:val="0"/>
                <w:numId w:val="7"/>
              </w:numPr>
              <w:jc w:val="both"/>
              <w:rPr>
                <w:rFonts w:ascii="Arial" w:hAnsi="Arial"/>
                <w:sz w:val="20"/>
                <w:szCs w:val="20"/>
              </w:rPr>
            </w:pPr>
            <w:r w:rsidRPr="004A4500">
              <w:rPr>
                <w:rFonts w:ascii="Arial" w:hAnsi="Arial"/>
                <w:b/>
                <w:sz w:val="20"/>
                <w:szCs w:val="20"/>
              </w:rPr>
              <w:t xml:space="preserve">Orden de prioridad para utilizar las fuentes de información: </w:t>
            </w:r>
          </w:p>
          <w:p w14:paraId="4EE2C872" w14:textId="77777777" w:rsidR="002352E0" w:rsidRPr="004A4500" w:rsidRDefault="002352E0" w:rsidP="002352E0">
            <w:pPr>
              <w:ind w:left="360"/>
              <w:jc w:val="both"/>
              <w:rPr>
                <w:rFonts w:ascii="Arial" w:hAnsi="Arial"/>
                <w:sz w:val="20"/>
                <w:szCs w:val="20"/>
              </w:rPr>
            </w:pPr>
          </w:p>
          <w:p w14:paraId="6D309A3F" w14:textId="77777777" w:rsidR="002352E0" w:rsidRDefault="002352E0" w:rsidP="002352E0">
            <w:pPr>
              <w:jc w:val="both"/>
              <w:rPr>
                <w:rFonts w:ascii="Arial" w:hAnsi="Arial"/>
                <w:sz w:val="20"/>
                <w:szCs w:val="20"/>
              </w:rPr>
            </w:pPr>
            <w:r>
              <w:rPr>
                <w:rFonts w:ascii="Arial" w:hAnsi="Arial"/>
                <w:sz w:val="20"/>
                <w:szCs w:val="20"/>
              </w:rPr>
              <w:t>Dado que existen 2 fuentes de información que identifican el estado de las unidades productoras o escuelas profesionales, es necesario priorizar que información se debe utilizar, para los casos en donde el estado de la UP se encuentre en las 2 fuentes de información.</w:t>
            </w:r>
          </w:p>
          <w:p w14:paraId="7C9A651C" w14:textId="77777777" w:rsidR="002352E0" w:rsidRDefault="002352E0" w:rsidP="002352E0">
            <w:pPr>
              <w:jc w:val="both"/>
              <w:rPr>
                <w:rFonts w:ascii="Arial" w:hAnsi="Arial"/>
                <w:sz w:val="20"/>
                <w:szCs w:val="20"/>
              </w:rPr>
            </w:pPr>
          </w:p>
          <w:p w14:paraId="4A25D7AF" w14:textId="77777777" w:rsidR="002352E0" w:rsidRDefault="002352E0" w:rsidP="002352E0">
            <w:pPr>
              <w:jc w:val="both"/>
              <w:rPr>
                <w:rFonts w:ascii="Arial" w:hAnsi="Arial"/>
                <w:sz w:val="20"/>
                <w:szCs w:val="20"/>
              </w:rPr>
            </w:pPr>
            <w:r>
              <w:rPr>
                <w:rFonts w:ascii="Arial" w:hAnsi="Arial"/>
                <w:sz w:val="20"/>
                <w:szCs w:val="20"/>
              </w:rPr>
              <w:t>Dado el mayor nivel de confianza en la información registrada</w:t>
            </w:r>
            <w:r>
              <w:rPr>
                <w:rStyle w:val="Refdenotaalpie"/>
                <w:rFonts w:ascii="Arial" w:hAnsi="Arial"/>
                <w:sz w:val="20"/>
                <w:szCs w:val="20"/>
              </w:rPr>
              <w:footnoteReference w:id="13"/>
            </w:r>
            <w:r>
              <w:rPr>
                <w:rFonts w:ascii="Arial" w:hAnsi="Arial"/>
                <w:sz w:val="20"/>
                <w:szCs w:val="20"/>
              </w:rPr>
              <w:t xml:space="preserve"> por las Unidades Ejecutoras de Inversión (UEI) y las Unidades Formuladoras (UF) respecto a la información registrada en el censo de universidades, para efectos del presente indicador se priorizará la información de la “B</w:t>
            </w:r>
            <w:r w:rsidRPr="00E35A37">
              <w:rPr>
                <w:rFonts w:ascii="Arial" w:hAnsi="Arial"/>
                <w:sz w:val="20"/>
                <w:szCs w:val="20"/>
              </w:rPr>
              <w:t xml:space="preserve">ase de </w:t>
            </w:r>
            <w:r>
              <w:rPr>
                <w:rFonts w:ascii="Arial" w:hAnsi="Arial"/>
                <w:sz w:val="20"/>
                <w:szCs w:val="20"/>
              </w:rPr>
              <w:t>Datos de M</w:t>
            </w:r>
            <w:r w:rsidRPr="00E35A37">
              <w:rPr>
                <w:rFonts w:ascii="Arial" w:hAnsi="Arial"/>
                <w:sz w:val="20"/>
                <w:szCs w:val="20"/>
              </w:rPr>
              <w:t>onitoreo del</w:t>
            </w:r>
            <w:r>
              <w:rPr>
                <w:rFonts w:ascii="Arial" w:hAnsi="Arial"/>
                <w:sz w:val="20"/>
                <w:szCs w:val="20"/>
              </w:rPr>
              <w:t xml:space="preserve"> Estado de las Unidades Productoras</w:t>
            </w:r>
            <w:r w:rsidRPr="00E35A37">
              <w:rPr>
                <w:rFonts w:ascii="Arial" w:hAnsi="Arial"/>
                <w:sz w:val="20"/>
                <w:szCs w:val="20"/>
              </w:rPr>
              <w:t xml:space="preserve"> </w:t>
            </w:r>
            <w:r>
              <w:rPr>
                <w:rFonts w:ascii="Arial" w:hAnsi="Arial"/>
                <w:sz w:val="20"/>
                <w:szCs w:val="20"/>
              </w:rPr>
              <w:t>en el Marco del Invierte.pe antes que la “B</w:t>
            </w:r>
            <w:r w:rsidRPr="00E35A37">
              <w:rPr>
                <w:rFonts w:ascii="Arial" w:hAnsi="Arial"/>
                <w:sz w:val="20"/>
                <w:szCs w:val="20"/>
              </w:rPr>
              <w:t xml:space="preserve">ase de </w:t>
            </w:r>
            <w:r>
              <w:rPr>
                <w:rFonts w:ascii="Arial" w:hAnsi="Arial"/>
                <w:sz w:val="20"/>
                <w:szCs w:val="20"/>
              </w:rPr>
              <w:t>Datos de la Metodología para Estimar el Estado de las Escuelas Profesionales mediante la Información del Censo de Universidades Públicas”.</w:t>
            </w:r>
          </w:p>
          <w:p w14:paraId="28D03FCC" w14:textId="77777777" w:rsidR="002352E0" w:rsidRDefault="002352E0" w:rsidP="002352E0">
            <w:pPr>
              <w:jc w:val="both"/>
              <w:rPr>
                <w:rFonts w:ascii="Arial" w:hAnsi="Arial"/>
                <w:sz w:val="20"/>
                <w:szCs w:val="20"/>
              </w:rPr>
            </w:pPr>
          </w:p>
          <w:p w14:paraId="785BAF9F" w14:textId="307B5ED3" w:rsidR="002C6B38" w:rsidRPr="00C422C0" w:rsidRDefault="002C6B38" w:rsidP="002C6B38">
            <w:pPr>
              <w:rPr>
                <w:rFonts w:ascii="Arial" w:hAnsi="Arial" w:cs="Arial"/>
                <w:color w:val="FF0000"/>
                <w:sz w:val="18"/>
                <w:szCs w:val="20"/>
              </w:rPr>
            </w:pPr>
          </w:p>
        </w:tc>
      </w:tr>
      <w:tr w:rsidR="008F73FA" w:rsidRPr="008F73FA" w14:paraId="49E55D8F"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39A6AA70" w14:textId="0F9AF34E" w:rsidR="002C6B38" w:rsidRPr="008F73FA" w:rsidRDefault="002C6B38" w:rsidP="002C6B38">
            <w:pPr>
              <w:rPr>
                <w:rFonts w:ascii="Arial" w:hAnsi="Arial" w:cs="Arial"/>
                <w:sz w:val="18"/>
                <w:szCs w:val="20"/>
              </w:rPr>
            </w:pPr>
            <w:r w:rsidRPr="008F73FA">
              <w:rPr>
                <w:rFonts w:ascii="Arial" w:hAnsi="Arial" w:cs="Arial"/>
                <w:b/>
                <w:bCs/>
                <w:szCs w:val="20"/>
              </w:rPr>
              <w:lastRenderedPageBreak/>
              <w:t>Supuestos</w:t>
            </w:r>
          </w:p>
        </w:tc>
      </w:tr>
      <w:tr w:rsidR="008F73FA" w:rsidRPr="008F73FA" w14:paraId="0A28DBD7"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37A903CD" w14:textId="77777777" w:rsidR="008F73FA" w:rsidRPr="008F73FA" w:rsidRDefault="008F73FA" w:rsidP="008F73FA">
            <w:pPr>
              <w:pStyle w:val="Prrafodelista"/>
              <w:numPr>
                <w:ilvl w:val="0"/>
                <w:numId w:val="7"/>
              </w:numPr>
              <w:autoSpaceDE w:val="0"/>
              <w:autoSpaceDN w:val="0"/>
              <w:jc w:val="both"/>
              <w:rPr>
                <w:rFonts w:ascii="Arial" w:hAnsi="Arial"/>
                <w:sz w:val="20"/>
                <w:szCs w:val="20"/>
              </w:rPr>
            </w:pPr>
            <w:r w:rsidRPr="008F73FA">
              <w:rPr>
                <w:rFonts w:ascii="Arial" w:hAnsi="Arial"/>
                <w:sz w:val="20"/>
                <w:szCs w:val="20"/>
              </w:rPr>
              <w:t>El levantamiento, declaración y registro de información del “Censo de Universidades Públicas 2021” en las 52 universidades cumple con todos los estándares de calidad que debe tener un censo, lo cual permite tener una información confiable y completa.</w:t>
            </w:r>
          </w:p>
          <w:p w14:paraId="6A039873" w14:textId="77777777" w:rsidR="008F73FA" w:rsidRPr="008F73FA" w:rsidRDefault="008F73FA" w:rsidP="008F73FA">
            <w:pPr>
              <w:pStyle w:val="Prrafodelista"/>
              <w:numPr>
                <w:ilvl w:val="0"/>
                <w:numId w:val="7"/>
              </w:numPr>
              <w:autoSpaceDE w:val="0"/>
              <w:autoSpaceDN w:val="0"/>
              <w:jc w:val="both"/>
              <w:rPr>
                <w:rFonts w:ascii="Arial" w:hAnsi="Arial"/>
                <w:sz w:val="20"/>
                <w:szCs w:val="20"/>
              </w:rPr>
            </w:pPr>
            <w:r w:rsidRPr="008F73FA">
              <w:rPr>
                <w:rFonts w:ascii="Arial" w:hAnsi="Arial"/>
                <w:sz w:val="20"/>
                <w:szCs w:val="20"/>
              </w:rPr>
              <w:t>La unidad de análisis denominada “programa y/o escuela” de la base de dato del “Censo de Universidades Públicas 2021” es equivalente a la unidad de análisis que identifica a los programas para efectos del cálculo del indicador.</w:t>
            </w:r>
          </w:p>
          <w:p w14:paraId="26FC70D6" w14:textId="77777777" w:rsidR="008F73FA" w:rsidRPr="008F73FA" w:rsidRDefault="008F73FA" w:rsidP="008F73FA">
            <w:pPr>
              <w:pStyle w:val="Prrafodelista"/>
              <w:numPr>
                <w:ilvl w:val="0"/>
                <w:numId w:val="7"/>
              </w:numPr>
              <w:autoSpaceDE w:val="0"/>
              <w:autoSpaceDN w:val="0"/>
              <w:jc w:val="both"/>
              <w:rPr>
                <w:rFonts w:ascii="Arial" w:hAnsi="Arial"/>
                <w:sz w:val="20"/>
                <w:szCs w:val="20"/>
              </w:rPr>
            </w:pPr>
            <w:r w:rsidRPr="008F73FA">
              <w:rPr>
                <w:rFonts w:ascii="Arial" w:hAnsi="Arial"/>
                <w:sz w:val="20"/>
                <w:szCs w:val="20"/>
              </w:rPr>
              <w:t xml:space="preserve">Los pisos, puertas, marcos y ventanas son los elementos más importantes de una dimensión no estructural de un ambiente. </w:t>
            </w:r>
          </w:p>
          <w:p w14:paraId="53FF7498" w14:textId="64B6F214" w:rsidR="002C6B38" w:rsidRPr="008F73FA" w:rsidRDefault="002C6B38" w:rsidP="002C6B38">
            <w:pPr>
              <w:rPr>
                <w:rFonts w:ascii="Arial" w:hAnsi="Arial" w:cs="Arial"/>
                <w:sz w:val="18"/>
                <w:szCs w:val="20"/>
              </w:rPr>
            </w:pPr>
          </w:p>
        </w:tc>
      </w:tr>
      <w:tr w:rsidR="008F73FA" w:rsidRPr="008F73FA" w14:paraId="12E7D33B"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663B7AED" w14:textId="6B15EA09" w:rsidR="002C6B38" w:rsidRPr="008F73FA" w:rsidRDefault="00A6796B" w:rsidP="00A6796B">
            <w:pPr>
              <w:rPr>
                <w:rFonts w:ascii="Arial" w:hAnsi="Arial" w:cs="Arial"/>
                <w:sz w:val="18"/>
                <w:szCs w:val="20"/>
              </w:rPr>
            </w:pPr>
            <w:r w:rsidRPr="008F73FA">
              <w:rPr>
                <w:rFonts w:ascii="Arial" w:hAnsi="Arial" w:cs="Arial"/>
                <w:b/>
                <w:bCs/>
                <w:szCs w:val="20"/>
              </w:rPr>
              <w:t>Limitaciones</w:t>
            </w:r>
          </w:p>
        </w:tc>
      </w:tr>
      <w:tr w:rsidR="008F73FA" w:rsidRPr="008F73FA" w14:paraId="0A5EBACB"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2B638C8B" w14:textId="77777777" w:rsidR="008F73FA" w:rsidRPr="008F73FA" w:rsidRDefault="008F73FA" w:rsidP="008F73FA">
            <w:pPr>
              <w:pStyle w:val="Prrafodelista"/>
              <w:numPr>
                <w:ilvl w:val="0"/>
                <w:numId w:val="7"/>
              </w:numPr>
              <w:autoSpaceDE w:val="0"/>
              <w:autoSpaceDN w:val="0"/>
              <w:jc w:val="both"/>
              <w:rPr>
                <w:rFonts w:ascii="Arial" w:hAnsi="Arial"/>
                <w:sz w:val="20"/>
                <w:szCs w:val="20"/>
              </w:rPr>
            </w:pPr>
            <w:r w:rsidRPr="008F73FA">
              <w:rPr>
                <w:rFonts w:ascii="Arial" w:hAnsi="Arial"/>
                <w:sz w:val="20"/>
                <w:szCs w:val="20"/>
              </w:rPr>
              <w:t>Para la estimación del estado de las unidades productoras a través del Censo de Universidades Públicas 2021 de acuerdo al Anexo del Informe Nº 00009-2022-MINEDU/VMGP-DIGESU-UF, solo se considera el estado de la infraestructura y la condición del predio y no otros factores productivos que conforman la unidad productora.</w:t>
            </w:r>
          </w:p>
          <w:p w14:paraId="123EB2D1" w14:textId="3EB96B64" w:rsidR="002C6B38" w:rsidRPr="008F73FA" w:rsidRDefault="002C6B38" w:rsidP="002C6B38">
            <w:pPr>
              <w:rPr>
                <w:rFonts w:ascii="Arial" w:hAnsi="Arial" w:cs="Arial"/>
                <w:sz w:val="18"/>
                <w:szCs w:val="20"/>
              </w:rPr>
            </w:pPr>
          </w:p>
        </w:tc>
      </w:tr>
      <w:tr w:rsidR="008F73FA" w:rsidRPr="008F73FA" w14:paraId="6AEBC367"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1EEFA724" w14:textId="297AA9E6" w:rsidR="002C6B38" w:rsidRPr="008F73FA" w:rsidRDefault="002C6B38" w:rsidP="002C6B38">
            <w:pPr>
              <w:rPr>
                <w:rFonts w:ascii="Arial" w:hAnsi="Arial" w:cs="Arial"/>
                <w:sz w:val="18"/>
                <w:szCs w:val="20"/>
              </w:rPr>
            </w:pPr>
            <w:r w:rsidRPr="008F73FA">
              <w:rPr>
                <w:rFonts w:ascii="Arial" w:hAnsi="Arial" w:cs="Arial"/>
                <w:b/>
                <w:bCs/>
              </w:rPr>
              <w:t>Fuente de Datos</w:t>
            </w:r>
          </w:p>
        </w:tc>
      </w:tr>
      <w:tr w:rsidR="00C422C0" w:rsidRPr="00C422C0" w14:paraId="6D005D0A"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4D5938C0" w14:textId="77777777" w:rsidR="008F73FA" w:rsidRPr="001B3721" w:rsidRDefault="008F73FA" w:rsidP="008F73FA">
            <w:pPr>
              <w:spacing w:before="240" w:after="120"/>
              <w:jc w:val="both"/>
              <w:rPr>
                <w:rFonts w:ascii="Arial" w:hAnsi="Arial"/>
                <w:sz w:val="20"/>
                <w:szCs w:val="20"/>
                <w:lang w:val="es-MX"/>
              </w:rPr>
            </w:pPr>
            <w:r w:rsidRPr="001B3721">
              <w:rPr>
                <w:rFonts w:ascii="Arial" w:hAnsi="Arial"/>
                <w:sz w:val="20"/>
                <w:szCs w:val="20"/>
                <w:lang w:val="es-MX"/>
              </w:rPr>
              <w:t xml:space="preserve">Responsables de </w:t>
            </w:r>
            <w:r>
              <w:rPr>
                <w:rFonts w:ascii="Arial" w:hAnsi="Arial"/>
                <w:sz w:val="20"/>
                <w:szCs w:val="20"/>
                <w:lang w:val="es-MX"/>
              </w:rPr>
              <w:t xml:space="preserve">la </w:t>
            </w:r>
            <w:r w:rsidRPr="001B3721">
              <w:rPr>
                <w:rFonts w:ascii="Arial" w:hAnsi="Arial"/>
                <w:sz w:val="20"/>
                <w:szCs w:val="20"/>
                <w:lang w:val="es-MX"/>
              </w:rPr>
              <w:t>información:</w:t>
            </w:r>
          </w:p>
          <w:p w14:paraId="72E30C7E" w14:textId="77777777" w:rsidR="008F73FA" w:rsidRDefault="008F73FA" w:rsidP="008F73FA">
            <w:pPr>
              <w:pStyle w:val="Prrafodelista"/>
              <w:numPr>
                <w:ilvl w:val="0"/>
                <w:numId w:val="7"/>
              </w:numPr>
              <w:spacing w:before="240" w:after="120"/>
              <w:jc w:val="both"/>
              <w:rPr>
                <w:rFonts w:ascii="Arial" w:hAnsi="Arial"/>
                <w:sz w:val="20"/>
                <w:szCs w:val="20"/>
                <w:lang w:val="es-MX"/>
              </w:rPr>
            </w:pPr>
            <w:r>
              <w:rPr>
                <w:rFonts w:ascii="Arial" w:hAnsi="Arial"/>
                <w:sz w:val="20"/>
                <w:szCs w:val="20"/>
                <w:lang w:val="es-MX"/>
              </w:rPr>
              <w:t>Unidad de Programación e Inversiones, a través del monitoreo del avance de la ejecución de las inversiones.</w:t>
            </w:r>
          </w:p>
          <w:p w14:paraId="0B632973" w14:textId="77777777" w:rsidR="008F73FA" w:rsidRDefault="008F73FA" w:rsidP="008F73FA">
            <w:pPr>
              <w:pStyle w:val="Prrafodelista"/>
              <w:spacing w:before="240" w:after="120"/>
              <w:ind w:left="1068"/>
              <w:jc w:val="both"/>
              <w:rPr>
                <w:rFonts w:ascii="Arial" w:hAnsi="Arial"/>
                <w:sz w:val="20"/>
                <w:szCs w:val="20"/>
                <w:lang w:val="es-MX"/>
              </w:rPr>
            </w:pPr>
            <w:r>
              <w:rPr>
                <w:rFonts w:ascii="Arial" w:hAnsi="Arial"/>
                <w:sz w:val="20"/>
                <w:szCs w:val="20"/>
                <w:lang w:val="es-MX"/>
              </w:rPr>
              <w:t xml:space="preserve">Nombre de la base de datos: </w:t>
            </w:r>
            <w:r w:rsidRPr="0039057B">
              <w:rPr>
                <w:rFonts w:ascii="Arial" w:hAnsi="Arial"/>
                <w:sz w:val="20"/>
                <w:szCs w:val="20"/>
                <w:lang w:val="es-MX"/>
              </w:rPr>
              <w:t>Base de Datos de Monitoreo del Estado las Unidades Productoras en el Marco del Invierte.pe</w:t>
            </w:r>
            <w:r>
              <w:rPr>
                <w:rFonts w:ascii="Arial" w:hAnsi="Arial"/>
                <w:sz w:val="20"/>
                <w:szCs w:val="20"/>
                <w:lang w:val="es-MX"/>
              </w:rPr>
              <w:t>.</w:t>
            </w:r>
          </w:p>
          <w:p w14:paraId="7639D500" w14:textId="77777777" w:rsidR="008F73FA" w:rsidRDefault="008F73FA" w:rsidP="008F73FA">
            <w:pPr>
              <w:pStyle w:val="Prrafodelista"/>
              <w:spacing w:before="240" w:after="120"/>
              <w:ind w:left="1068"/>
              <w:jc w:val="both"/>
              <w:rPr>
                <w:rFonts w:ascii="Arial" w:hAnsi="Arial"/>
                <w:sz w:val="20"/>
                <w:szCs w:val="20"/>
                <w:lang w:val="es-MX"/>
              </w:rPr>
            </w:pPr>
            <w:r>
              <w:rPr>
                <w:rFonts w:ascii="Arial" w:hAnsi="Arial"/>
                <w:sz w:val="20"/>
                <w:szCs w:val="20"/>
                <w:lang w:val="es-MX"/>
              </w:rPr>
              <w:t>Nombre de la base de datos: Registro de Unidades Productoras Asociadas a la Educación Superior Universitaria.</w:t>
            </w:r>
          </w:p>
          <w:p w14:paraId="23AD51FE" w14:textId="77777777" w:rsidR="008F73FA" w:rsidRPr="0039057B" w:rsidRDefault="008F73FA" w:rsidP="008F73FA">
            <w:pPr>
              <w:pStyle w:val="Prrafodelista"/>
              <w:spacing w:before="240" w:after="120"/>
              <w:ind w:left="1068"/>
              <w:jc w:val="both"/>
              <w:rPr>
                <w:rFonts w:ascii="Arial" w:hAnsi="Arial"/>
                <w:sz w:val="20"/>
                <w:szCs w:val="20"/>
                <w:lang w:val="es-MX"/>
              </w:rPr>
            </w:pPr>
          </w:p>
          <w:p w14:paraId="4B2F53D1" w14:textId="77777777" w:rsidR="008F73FA" w:rsidRPr="00A43A73" w:rsidRDefault="008F73FA" w:rsidP="008F73FA">
            <w:pPr>
              <w:pStyle w:val="Prrafodelista"/>
              <w:numPr>
                <w:ilvl w:val="0"/>
                <w:numId w:val="7"/>
              </w:numPr>
              <w:spacing w:before="240" w:after="120"/>
              <w:jc w:val="both"/>
              <w:rPr>
                <w:rFonts w:ascii="Arial" w:hAnsi="Arial"/>
                <w:sz w:val="20"/>
                <w:szCs w:val="20"/>
                <w:lang w:val="es-MX"/>
              </w:rPr>
            </w:pPr>
            <w:r w:rsidRPr="00040D30">
              <w:rPr>
                <w:rFonts w:ascii="Arial" w:hAnsi="Arial"/>
                <w:sz w:val="20"/>
                <w:szCs w:val="20"/>
              </w:rPr>
              <w:t xml:space="preserve">Dirección de </w:t>
            </w:r>
            <w:r>
              <w:rPr>
                <w:rFonts w:ascii="Arial" w:hAnsi="Arial"/>
                <w:sz w:val="20"/>
                <w:szCs w:val="20"/>
              </w:rPr>
              <w:t>General de Educación Superior Universitaria</w:t>
            </w:r>
            <w:r w:rsidRPr="00040D30">
              <w:rPr>
                <w:rFonts w:ascii="Arial" w:hAnsi="Arial"/>
                <w:sz w:val="20"/>
                <w:szCs w:val="20"/>
                <w:lang w:val="es-MX"/>
              </w:rPr>
              <w:t>, a través</w:t>
            </w:r>
            <w:r>
              <w:rPr>
                <w:rFonts w:ascii="Arial" w:hAnsi="Arial"/>
                <w:sz w:val="20"/>
                <w:szCs w:val="20"/>
                <w:lang w:val="es-MX"/>
              </w:rPr>
              <w:t xml:space="preserve"> de la función que tiene de participar y </w:t>
            </w:r>
            <w:r w:rsidRPr="00A43A73">
              <w:rPr>
                <w:rFonts w:ascii="Arial" w:hAnsi="Arial"/>
                <w:sz w:val="20"/>
                <w:szCs w:val="20"/>
                <w:lang w:val="es-MX"/>
              </w:rPr>
              <w:t xml:space="preserve">coordinar en el diseño e implementación de sistemas de información </w:t>
            </w:r>
            <w:r>
              <w:rPr>
                <w:rFonts w:ascii="Arial" w:hAnsi="Arial"/>
                <w:sz w:val="20"/>
                <w:szCs w:val="20"/>
                <w:lang w:val="es-MX"/>
              </w:rPr>
              <w:t>para el aseguramiento de la calidad de la educación superior universitaria, supervisar su funcionamiento, entre otras funciones.</w:t>
            </w:r>
          </w:p>
          <w:p w14:paraId="71AF4AE5" w14:textId="77777777" w:rsidR="008F73FA" w:rsidRPr="00040D30" w:rsidRDefault="008F73FA" w:rsidP="008F73FA">
            <w:pPr>
              <w:pStyle w:val="Prrafodelista"/>
              <w:spacing w:before="240" w:after="120"/>
              <w:ind w:left="1068"/>
              <w:jc w:val="both"/>
              <w:rPr>
                <w:rFonts w:ascii="Arial" w:hAnsi="Arial"/>
                <w:sz w:val="20"/>
                <w:szCs w:val="20"/>
                <w:lang w:val="es-MX"/>
              </w:rPr>
            </w:pPr>
            <w:r w:rsidRPr="00040D30">
              <w:rPr>
                <w:rFonts w:ascii="Arial" w:hAnsi="Arial"/>
                <w:sz w:val="20"/>
                <w:szCs w:val="20"/>
                <w:lang w:val="es-MX"/>
              </w:rPr>
              <w:t xml:space="preserve">Nombre de la base de datos: </w:t>
            </w:r>
            <w:r w:rsidRPr="00CD7B72">
              <w:rPr>
                <w:rFonts w:ascii="Arial" w:hAnsi="Arial"/>
                <w:sz w:val="20"/>
                <w:szCs w:val="20"/>
              </w:rPr>
              <w:t>"</w:t>
            </w:r>
            <w:r>
              <w:rPr>
                <w:rFonts w:ascii="Arial" w:hAnsi="Arial"/>
                <w:sz w:val="20"/>
                <w:szCs w:val="20"/>
              </w:rPr>
              <w:t xml:space="preserve"> B</w:t>
            </w:r>
            <w:r w:rsidRPr="00E35A37">
              <w:rPr>
                <w:rFonts w:ascii="Arial" w:hAnsi="Arial"/>
                <w:sz w:val="20"/>
                <w:szCs w:val="20"/>
              </w:rPr>
              <w:t xml:space="preserve">ase de </w:t>
            </w:r>
            <w:r>
              <w:rPr>
                <w:rFonts w:ascii="Arial" w:hAnsi="Arial"/>
                <w:sz w:val="20"/>
                <w:szCs w:val="20"/>
              </w:rPr>
              <w:t>Datos de la Metodología para Estimar el Estado de las Escuelas Profesionales mediante la Información del Censo de Universidades Públicas”</w:t>
            </w:r>
            <w:r>
              <w:rPr>
                <w:rStyle w:val="Refdenotaalpie"/>
                <w:rFonts w:ascii="Arial" w:hAnsi="Arial"/>
                <w:sz w:val="20"/>
                <w:szCs w:val="20"/>
                <w:lang w:val="es-MX"/>
              </w:rPr>
              <w:footnoteReference w:id="14"/>
            </w:r>
          </w:p>
          <w:p w14:paraId="28B61996" w14:textId="4B94B0BB" w:rsidR="00FF6576" w:rsidRPr="008F73FA" w:rsidRDefault="008F73FA" w:rsidP="009437D5">
            <w:pPr>
              <w:spacing w:before="240" w:after="120"/>
              <w:jc w:val="both"/>
              <w:rPr>
                <w:rFonts w:ascii="Arial" w:hAnsi="Arial"/>
                <w:sz w:val="20"/>
                <w:szCs w:val="20"/>
                <w:lang w:val="es-MX"/>
              </w:rPr>
            </w:pPr>
            <w:r w:rsidRPr="001B3721">
              <w:rPr>
                <w:rFonts w:ascii="Arial" w:hAnsi="Arial"/>
                <w:sz w:val="20"/>
                <w:szCs w:val="20"/>
              </w:rPr>
              <w:t>La medición de las brechas para la Programación Multianual de Inversiones se realizará cada año con las bases de datos más actualizadas</w:t>
            </w:r>
            <w:r w:rsidRPr="001B3721">
              <w:rPr>
                <w:rFonts w:ascii="Arial" w:hAnsi="Arial"/>
                <w:sz w:val="20"/>
                <w:szCs w:val="20"/>
                <w:lang w:val="es-MX"/>
              </w:rPr>
              <w:t>.</w:t>
            </w:r>
          </w:p>
        </w:tc>
      </w:tr>
      <w:tr w:rsidR="008F73FA" w:rsidRPr="008F73FA" w14:paraId="5481CE85"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38775197" w14:textId="682BCADE" w:rsidR="002C6B38" w:rsidRPr="008F73FA" w:rsidRDefault="002C6B38" w:rsidP="002C6B38">
            <w:pPr>
              <w:rPr>
                <w:rFonts w:ascii="Arial" w:hAnsi="Arial" w:cs="Arial"/>
                <w:sz w:val="18"/>
                <w:szCs w:val="20"/>
              </w:rPr>
            </w:pPr>
            <w:r w:rsidRPr="008F73FA">
              <w:rPr>
                <w:rFonts w:ascii="Arial" w:hAnsi="Arial" w:cs="Arial"/>
                <w:b/>
                <w:bCs/>
                <w:szCs w:val="20"/>
              </w:rPr>
              <w:t>Instrumento de Recolección de Información</w:t>
            </w:r>
          </w:p>
        </w:tc>
      </w:tr>
      <w:tr w:rsidR="002C6B38" w:rsidRPr="00C422C0" w14:paraId="75468DF2"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22A7F40E" w14:textId="77777777" w:rsidR="008F73FA" w:rsidRDefault="008F73FA" w:rsidP="008F73FA">
            <w:pPr>
              <w:pStyle w:val="Prrafodelista"/>
              <w:numPr>
                <w:ilvl w:val="0"/>
                <w:numId w:val="7"/>
              </w:numPr>
              <w:spacing w:before="240" w:after="120"/>
              <w:jc w:val="both"/>
              <w:rPr>
                <w:rFonts w:ascii="Arial" w:hAnsi="Arial"/>
                <w:sz w:val="20"/>
                <w:szCs w:val="20"/>
              </w:rPr>
            </w:pPr>
            <w:r>
              <w:rPr>
                <w:rFonts w:ascii="Arial" w:hAnsi="Arial"/>
                <w:sz w:val="20"/>
                <w:szCs w:val="20"/>
              </w:rPr>
              <w:t xml:space="preserve">La Unidad de Programación e Inversiones del MINEDU, en el marco de sus funciones como Oficina de Programación Multianual de Inversiones del Sector Educación a través del análisis de información asociada a las inversiones (Banco de Inversiones, SIAF), de manera anual es la encargada de construir el </w:t>
            </w:r>
            <w:r>
              <w:rPr>
                <w:rFonts w:ascii="Arial" w:hAnsi="Arial"/>
                <w:sz w:val="20"/>
                <w:szCs w:val="20"/>
                <w:lang w:val="es-MX"/>
              </w:rPr>
              <w:t xml:space="preserve">Registro de Unidades Productoras Asociadas a la Educación Superior </w:t>
            </w:r>
            <w:r>
              <w:rPr>
                <w:rFonts w:ascii="Arial" w:hAnsi="Arial"/>
                <w:sz w:val="20"/>
                <w:szCs w:val="20"/>
                <w:lang w:val="es-MX"/>
              </w:rPr>
              <w:lastRenderedPageBreak/>
              <w:t>Universitaria y la</w:t>
            </w:r>
            <w:r>
              <w:rPr>
                <w:rFonts w:ascii="Arial" w:hAnsi="Arial"/>
                <w:sz w:val="20"/>
                <w:szCs w:val="20"/>
              </w:rPr>
              <w:t xml:space="preserve"> Base de Datos de Monitoreo del Estado de las Unidades Productoras en el Marco del Invierte.pe, a través de la aplicación del documento denominado “Criterios que Permiten Estimar el Estado de las Unidades Productoras del Sector Educación en el Marco del Invierte.pe” el cual forma parte del Informe Nº 00608-2021-MINEDU/SPE-OPEP-UPI. </w:t>
            </w:r>
          </w:p>
          <w:p w14:paraId="204A8D69" w14:textId="77777777" w:rsidR="008F73FA" w:rsidRDefault="008F73FA" w:rsidP="008F73FA">
            <w:pPr>
              <w:pStyle w:val="Prrafodelista"/>
              <w:spacing w:before="240" w:after="120"/>
              <w:jc w:val="both"/>
              <w:rPr>
                <w:rFonts w:ascii="Arial" w:hAnsi="Arial"/>
                <w:sz w:val="20"/>
                <w:szCs w:val="20"/>
              </w:rPr>
            </w:pPr>
          </w:p>
          <w:p w14:paraId="671FC431" w14:textId="77777777" w:rsidR="008F73FA" w:rsidRPr="00FF5B1E" w:rsidRDefault="008F73FA" w:rsidP="008F73FA">
            <w:pPr>
              <w:pStyle w:val="Prrafodelista"/>
              <w:numPr>
                <w:ilvl w:val="0"/>
                <w:numId w:val="7"/>
              </w:numPr>
              <w:spacing w:before="240" w:after="120"/>
              <w:jc w:val="both"/>
              <w:rPr>
                <w:rFonts w:ascii="Arial" w:hAnsi="Arial"/>
                <w:sz w:val="20"/>
                <w:szCs w:val="20"/>
                <w:lang w:val="es-MX"/>
              </w:rPr>
            </w:pPr>
            <w:r>
              <w:rPr>
                <w:rFonts w:ascii="Arial" w:hAnsi="Arial"/>
                <w:sz w:val="20"/>
                <w:szCs w:val="20"/>
              </w:rPr>
              <w:t xml:space="preserve">La </w:t>
            </w:r>
            <w:r w:rsidRPr="00040D30">
              <w:rPr>
                <w:rFonts w:ascii="Arial" w:hAnsi="Arial"/>
                <w:sz w:val="20"/>
                <w:szCs w:val="20"/>
              </w:rPr>
              <w:t xml:space="preserve">Dirección de </w:t>
            </w:r>
            <w:r>
              <w:rPr>
                <w:rFonts w:ascii="Arial" w:hAnsi="Arial"/>
                <w:sz w:val="20"/>
                <w:szCs w:val="20"/>
              </w:rPr>
              <w:t>General de Educación Superior Universitaria</w:t>
            </w:r>
            <w:r w:rsidRPr="00040D30">
              <w:rPr>
                <w:rFonts w:ascii="Arial" w:hAnsi="Arial"/>
                <w:sz w:val="20"/>
                <w:szCs w:val="20"/>
                <w:lang w:val="es-MX"/>
              </w:rPr>
              <w:t>, a través</w:t>
            </w:r>
            <w:r>
              <w:rPr>
                <w:rFonts w:ascii="Arial" w:hAnsi="Arial"/>
                <w:sz w:val="20"/>
                <w:szCs w:val="20"/>
                <w:lang w:val="es-MX"/>
              </w:rPr>
              <w:t xml:space="preserve"> de la función que tiene de participar y </w:t>
            </w:r>
            <w:r w:rsidRPr="00A43A73">
              <w:rPr>
                <w:rFonts w:ascii="Arial" w:hAnsi="Arial"/>
                <w:sz w:val="20"/>
                <w:szCs w:val="20"/>
                <w:lang w:val="es-MX"/>
              </w:rPr>
              <w:t xml:space="preserve">coordinar en el diseño e implementación de sistemas de información </w:t>
            </w:r>
            <w:r>
              <w:rPr>
                <w:rFonts w:ascii="Arial" w:hAnsi="Arial"/>
                <w:sz w:val="20"/>
                <w:szCs w:val="20"/>
                <w:lang w:val="es-MX"/>
              </w:rPr>
              <w:t xml:space="preserve">para el aseguramiento de la calidad de la educación superior universitaria, supervisar su funcionamiento, entre otras funciones, actualiza la </w:t>
            </w:r>
            <w:r w:rsidRPr="00FF5B1E">
              <w:rPr>
                <w:rFonts w:ascii="Arial" w:hAnsi="Arial"/>
                <w:sz w:val="20"/>
                <w:szCs w:val="20"/>
                <w:lang w:val="es-MX"/>
              </w:rPr>
              <w:t xml:space="preserve">base de datos: </w:t>
            </w:r>
            <w:r w:rsidRPr="00FF5B1E">
              <w:rPr>
                <w:rFonts w:ascii="Arial" w:hAnsi="Arial"/>
                <w:sz w:val="20"/>
                <w:szCs w:val="20"/>
              </w:rPr>
              <w:t xml:space="preserve">" Base de Datos de la Metodología para Estimar el Estado de </w:t>
            </w:r>
            <w:r w:rsidRPr="008F73FA">
              <w:rPr>
                <w:rFonts w:ascii="Arial" w:hAnsi="Arial"/>
                <w:sz w:val="20"/>
                <w:szCs w:val="20"/>
                <w:lang w:val="es-MX"/>
              </w:rPr>
              <w:t>las Escuelas Profesionales mediante la Información del Censo de Universidades Públicas” la cual fue remitido a la UPI por primera vez el 28 de octubre de 2022 mediante Informe Nº 00009-2022-MINEDU/VMGP-DIGESU-UF y tiene como origen el Censo de Universidades Públicas 2021.</w:t>
            </w:r>
          </w:p>
          <w:p w14:paraId="3344E65F" w14:textId="462D9BBB" w:rsidR="002C6B38" w:rsidRPr="008F73FA" w:rsidRDefault="002C6B38" w:rsidP="000B702B">
            <w:pPr>
              <w:pStyle w:val="Prrafodelista"/>
              <w:spacing w:before="240" w:after="120"/>
              <w:ind w:left="1068"/>
              <w:jc w:val="both"/>
              <w:rPr>
                <w:rFonts w:ascii="Arial" w:hAnsi="Arial"/>
                <w:color w:val="FF0000"/>
                <w:sz w:val="20"/>
                <w:szCs w:val="20"/>
                <w:lang w:val="es-MX"/>
              </w:rPr>
            </w:pPr>
          </w:p>
        </w:tc>
      </w:tr>
      <w:bookmarkEnd w:id="0"/>
      <w:bookmarkEnd w:id="1"/>
    </w:tbl>
    <w:p w14:paraId="615CBBEE" w14:textId="1C7D0672" w:rsidR="00076082" w:rsidRPr="00C422C0" w:rsidRDefault="00076082" w:rsidP="009F6EE7">
      <w:pPr>
        <w:spacing w:after="120" w:line="240" w:lineRule="auto"/>
        <w:jc w:val="both"/>
        <w:rPr>
          <w:color w:val="FF0000"/>
          <w:sz w:val="18"/>
        </w:rPr>
      </w:pPr>
    </w:p>
    <w:sectPr w:rsidR="00076082" w:rsidRPr="00C422C0" w:rsidSect="008E10DB">
      <w:pgSz w:w="11906" w:h="16838"/>
      <w:pgMar w:top="1417" w:right="1133"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8BB51" w14:textId="77777777" w:rsidR="00B87898" w:rsidRDefault="00B87898" w:rsidP="00020DDF">
      <w:pPr>
        <w:spacing w:after="0" w:line="240" w:lineRule="auto"/>
      </w:pPr>
      <w:r>
        <w:separator/>
      </w:r>
    </w:p>
  </w:endnote>
  <w:endnote w:type="continuationSeparator" w:id="0">
    <w:p w14:paraId="60B8C495" w14:textId="77777777" w:rsidR="00B87898" w:rsidRDefault="00B87898" w:rsidP="00020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62B77" w14:textId="77777777" w:rsidR="00B87898" w:rsidRDefault="00B87898" w:rsidP="00020DDF">
      <w:pPr>
        <w:spacing w:after="0" w:line="240" w:lineRule="auto"/>
      </w:pPr>
      <w:r>
        <w:separator/>
      </w:r>
    </w:p>
  </w:footnote>
  <w:footnote w:type="continuationSeparator" w:id="0">
    <w:p w14:paraId="26303FD5" w14:textId="77777777" w:rsidR="00B87898" w:rsidRDefault="00B87898" w:rsidP="00020DDF">
      <w:pPr>
        <w:spacing w:after="0" w:line="240" w:lineRule="auto"/>
      </w:pPr>
      <w:r>
        <w:continuationSeparator/>
      </w:r>
    </w:p>
  </w:footnote>
  <w:footnote w:id="1">
    <w:p w14:paraId="1BEF79EF" w14:textId="77777777" w:rsidR="002352E0" w:rsidRPr="00252A19" w:rsidRDefault="002352E0" w:rsidP="002352E0">
      <w:pPr>
        <w:pStyle w:val="Textonotapie"/>
        <w:rPr>
          <w:rFonts w:ascii="Arial" w:hAnsi="Arial"/>
          <w:sz w:val="16"/>
          <w:szCs w:val="16"/>
        </w:rPr>
      </w:pPr>
      <w:r w:rsidRPr="00252A19">
        <w:rPr>
          <w:rFonts w:ascii="Arial" w:hAnsi="Arial"/>
          <w:sz w:val="16"/>
          <w:szCs w:val="16"/>
        </w:rPr>
        <w:footnoteRef/>
      </w:r>
      <w:r w:rsidRPr="00252A19">
        <w:rPr>
          <w:rFonts w:ascii="Arial" w:hAnsi="Arial"/>
          <w:sz w:val="16"/>
          <w:szCs w:val="16"/>
        </w:rPr>
        <w:t xml:space="preserve"> Art. 40 de la Ley N° 30220, Ley Universitaria.</w:t>
      </w:r>
    </w:p>
  </w:footnote>
  <w:footnote w:id="2">
    <w:p w14:paraId="4D257E2B" w14:textId="77777777" w:rsidR="002352E0" w:rsidRPr="00252A19" w:rsidRDefault="002352E0" w:rsidP="002352E0">
      <w:pPr>
        <w:pStyle w:val="Textonotapie"/>
        <w:rPr>
          <w:rFonts w:ascii="Arial" w:hAnsi="Arial"/>
          <w:sz w:val="16"/>
          <w:szCs w:val="16"/>
        </w:rPr>
      </w:pPr>
      <w:r w:rsidRPr="00252A19">
        <w:rPr>
          <w:rFonts w:ascii="Arial" w:hAnsi="Arial"/>
          <w:sz w:val="16"/>
          <w:szCs w:val="16"/>
        </w:rPr>
        <w:footnoteRef/>
      </w:r>
      <w:r w:rsidRPr="00252A19">
        <w:rPr>
          <w:rFonts w:ascii="Arial" w:hAnsi="Arial"/>
          <w:sz w:val="16"/>
          <w:szCs w:val="16"/>
        </w:rPr>
        <w:t xml:space="preserve"> De acuerdo a la Nota Técnica sobre las unidades productoras que brindan los servicios asociados a la educación superior universitaria aprobado mediante Informe Nº 00140-2021-MINEDU/SPE-OPEP-UPI</w:t>
      </w:r>
    </w:p>
  </w:footnote>
  <w:footnote w:id="3">
    <w:p w14:paraId="3266283D" w14:textId="77777777" w:rsidR="002352E0" w:rsidRPr="00C76EDF" w:rsidRDefault="002352E0" w:rsidP="002352E0">
      <w:pPr>
        <w:pStyle w:val="Textonotapie"/>
        <w:rPr>
          <w:lang w:val="es-PE"/>
        </w:rPr>
      </w:pPr>
      <w:r w:rsidRPr="00252A19">
        <w:rPr>
          <w:rFonts w:ascii="Arial" w:hAnsi="Arial"/>
          <w:sz w:val="16"/>
          <w:szCs w:val="16"/>
        </w:rPr>
        <w:footnoteRef/>
      </w:r>
      <w:r w:rsidRPr="00252A19">
        <w:rPr>
          <w:rFonts w:ascii="Arial" w:hAnsi="Arial"/>
          <w:sz w:val="16"/>
          <w:szCs w:val="16"/>
        </w:rPr>
        <w:t xml:space="preserve"> Art. 36 de la Ley N° 30220, Ley Universitaria.</w:t>
      </w:r>
    </w:p>
  </w:footnote>
  <w:footnote w:id="4">
    <w:p w14:paraId="582C4C2D" w14:textId="77777777" w:rsidR="002352E0" w:rsidRPr="00993ABF" w:rsidRDefault="002352E0" w:rsidP="002352E0">
      <w:pPr>
        <w:pStyle w:val="Textonotapie"/>
        <w:jc w:val="both"/>
        <w:rPr>
          <w:rFonts w:ascii="Arial" w:hAnsi="Arial"/>
          <w:sz w:val="16"/>
          <w:szCs w:val="16"/>
        </w:rPr>
      </w:pPr>
      <w:r w:rsidRPr="00993ABF">
        <w:rPr>
          <w:rStyle w:val="Refdenotaalpie"/>
          <w:rFonts w:ascii="Arial" w:hAnsi="Arial"/>
          <w:sz w:val="16"/>
          <w:szCs w:val="16"/>
        </w:rPr>
        <w:footnoteRef/>
      </w:r>
      <w:r w:rsidRPr="00993ABF">
        <w:rPr>
          <w:rFonts w:ascii="Arial" w:hAnsi="Arial"/>
          <w:sz w:val="16"/>
          <w:szCs w:val="16"/>
        </w:rPr>
        <w:t xml:space="preserve"> La base datos fue construida mediante la aplicación del documento denominado “Criterios que Permiten Estimar el Estado de las Unidades Productoras del Sector Educación en el marco del Invierte.pe” el cual forma parte del Informe Nº 00598-2021-MINEDU/SPE-OPEP-UPI</w:t>
      </w:r>
      <w:r>
        <w:rPr>
          <w:rFonts w:ascii="Arial" w:hAnsi="Arial"/>
          <w:sz w:val="16"/>
          <w:szCs w:val="16"/>
        </w:rPr>
        <w:t>.</w:t>
      </w:r>
    </w:p>
  </w:footnote>
  <w:footnote w:id="5">
    <w:p w14:paraId="367336BC" w14:textId="77777777" w:rsidR="002352E0" w:rsidRPr="006B1118" w:rsidRDefault="002352E0" w:rsidP="002352E0">
      <w:pPr>
        <w:pStyle w:val="Textonotapie"/>
        <w:jc w:val="both"/>
        <w:rPr>
          <w:lang w:val="es-PE"/>
        </w:rPr>
      </w:pPr>
      <w:r>
        <w:rPr>
          <w:rStyle w:val="Refdenotaalpie"/>
        </w:rPr>
        <w:footnoteRef/>
      </w:r>
      <w:r>
        <w:t xml:space="preserve"> </w:t>
      </w:r>
      <w:r w:rsidRPr="002549EA">
        <w:rPr>
          <w:rFonts w:ascii="Arial" w:hAnsi="Arial"/>
          <w:sz w:val="16"/>
          <w:szCs w:val="16"/>
        </w:rPr>
        <w:t>También</w:t>
      </w:r>
      <w:r w:rsidRPr="006B1118">
        <w:rPr>
          <w:rFonts w:ascii="Arial" w:hAnsi="Arial"/>
          <w:sz w:val="16"/>
          <w:szCs w:val="16"/>
        </w:rPr>
        <w:t xml:space="preserve"> denominado </w:t>
      </w:r>
      <w:r>
        <w:rPr>
          <w:rFonts w:ascii="Arial" w:hAnsi="Arial"/>
          <w:sz w:val="16"/>
          <w:szCs w:val="16"/>
        </w:rPr>
        <w:t>“</w:t>
      </w:r>
      <w:r w:rsidRPr="00A84657">
        <w:rPr>
          <w:rFonts w:ascii="Arial" w:hAnsi="Arial"/>
          <w:sz w:val="16"/>
          <w:szCs w:val="16"/>
        </w:rPr>
        <w:t>Censo de Infraestructura y Equipamiento de las Universidades Públicas</w:t>
      </w:r>
      <w:r>
        <w:rPr>
          <w:rFonts w:ascii="Arial" w:hAnsi="Arial"/>
          <w:sz w:val="16"/>
          <w:szCs w:val="16"/>
        </w:rPr>
        <w:t>”</w:t>
      </w:r>
    </w:p>
  </w:footnote>
  <w:footnote w:id="6">
    <w:p w14:paraId="7D07A2B5" w14:textId="77777777" w:rsidR="002352E0" w:rsidRPr="006B1118" w:rsidRDefault="002352E0" w:rsidP="002352E0">
      <w:pPr>
        <w:pStyle w:val="Textonotapie"/>
        <w:jc w:val="both"/>
        <w:rPr>
          <w:lang w:val="es-PE"/>
        </w:rPr>
      </w:pPr>
      <w:r>
        <w:rPr>
          <w:rStyle w:val="Refdenotaalpie"/>
        </w:rPr>
        <w:footnoteRef/>
      </w:r>
      <w:r>
        <w:t xml:space="preserve"> </w:t>
      </w:r>
      <w:r w:rsidRPr="00682AA3">
        <w:rPr>
          <w:rFonts w:ascii="Arial" w:hAnsi="Arial"/>
          <w:sz w:val="16"/>
          <w:szCs w:val="16"/>
        </w:rPr>
        <w:t xml:space="preserve">De acuerdo al documento metodológico denominado “Metodología para la </w:t>
      </w:r>
      <w:r>
        <w:rPr>
          <w:rFonts w:ascii="Arial" w:hAnsi="Arial"/>
          <w:sz w:val="16"/>
          <w:szCs w:val="16"/>
        </w:rPr>
        <w:t>E</w:t>
      </w:r>
      <w:r w:rsidRPr="00682AA3">
        <w:rPr>
          <w:rFonts w:ascii="Arial" w:hAnsi="Arial"/>
          <w:sz w:val="16"/>
          <w:szCs w:val="16"/>
        </w:rPr>
        <w:t xml:space="preserve">stimar el </w:t>
      </w:r>
      <w:r>
        <w:rPr>
          <w:rFonts w:ascii="Arial" w:hAnsi="Arial"/>
          <w:sz w:val="16"/>
          <w:szCs w:val="16"/>
        </w:rPr>
        <w:t>E</w:t>
      </w:r>
      <w:r w:rsidRPr="00682AA3">
        <w:rPr>
          <w:rFonts w:ascii="Arial" w:hAnsi="Arial"/>
          <w:sz w:val="16"/>
          <w:szCs w:val="16"/>
        </w:rPr>
        <w:t>stado de la</w:t>
      </w:r>
      <w:r>
        <w:rPr>
          <w:rFonts w:ascii="Arial" w:hAnsi="Arial"/>
          <w:sz w:val="16"/>
          <w:szCs w:val="16"/>
        </w:rPr>
        <w:t>s E</w:t>
      </w:r>
      <w:r w:rsidRPr="00682AA3">
        <w:rPr>
          <w:rFonts w:ascii="Arial" w:hAnsi="Arial"/>
          <w:sz w:val="16"/>
          <w:szCs w:val="16"/>
        </w:rPr>
        <w:t xml:space="preserve">scuelas </w:t>
      </w:r>
      <w:r>
        <w:rPr>
          <w:rFonts w:ascii="Arial" w:hAnsi="Arial"/>
          <w:sz w:val="16"/>
          <w:szCs w:val="16"/>
        </w:rPr>
        <w:t>P</w:t>
      </w:r>
      <w:r w:rsidRPr="00682AA3">
        <w:rPr>
          <w:rFonts w:ascii="Arial" w:hAnsi="Arial"/>
          <w:sz w:val="16"/>
          <w:szCs w:val="16"/>
        </w:rPr>
        <w:t>rofesional</w:t>
      </w:r>
      <w:r>
        <w:rPr>
          <w:rFonts w:ascii="Arial" w:hAnsi="Arial"/>
          <w:sz w:val="16"/>
          <w:szCs w:val="16"/>
        </w:rPr>
        <w:t xml:space="preserve"> mediante la Información del Censo de Universidades 2021”</w:t>
      </w:r>
      <w:r w:rsidRPr="00682AA3">
        <w:rPr>
          <w:rFonts w:ascii="Arial" w:hAnsi="Arial"/>
          <w:sz w:val="16"/>
          <w:szCs w:val="16"/>
        </w:rPr>
        <w:t xml:space="preserve"> establecido en el Informe Nº 00009-2022-MINEDU/VMGP-DIGESU-UF.</w:t>
      </w:r>
    </w:p>
  </w:footnote>
  <w:footnote w:id="7">
    <w:p w14:paraId="28FA06D8" w14:textId="77777777" w:rsidR="002352E0" w:rsidRPr="006B1118" w:rsidRDefault="002352E0" w:rsidP="002352E0">
      <w:pPr>
        <w:pStyle w:val="Textonotapie"/>
        <w:jc w:val="both"/>
        <w:rPr>
          <w:lang w:val="es-PE"/>
        </w:rPr>
      </w:pPr>
      <w:r>
        <w:rPr>
          <w:rStyle w:val="Refdenotaalpie"/>
        </w:rPr>
        <w:footnoteRef/>
      </w:r>
      <w:r>
        <w:t xml:space="preserve"> </w:t>
      </w:r>
      <w:r w:rsidRPr="00682AA3">
        <w:rPr>
          <w:rFonts w:ascii="Arial" w:hAnsi="Arial"/>
          <w:sz w:val="16"/>
          <w:szCs w:val="16"/>
        </w:rPr>
        <w:t xml:space="preserve">De acuerdo al documento metodológico denominado “Metodología para la </w:t>
      </w:r>
      <w:r>
        <w:rPr>
          <w:rFonts w:ascii="Arial" w:hAnsi="Arial"/>
          <w:sz w:val="16"/>
          <w:szCs w:val="16"/>
        </w:rPr>
        <w:t>E</w:t>
      </w:r>
      <w:r w:rsidRPr="00682AA3">
        <w:rPr>
          <w:rFonts w:ascii="Arial" w:hAnsi="Arial"/>
          <w:sz w:val="16"/>
          <w:szCs w:val="16"/>
        </w:rPr>
        <w:t xml:space="preserve">stimar el </w:t>
      </w:r>
      <w:r>
        <w:rPr>
          <w:rFonts w:ascii="Arial" w:hAnsi="Arial"/>
          <w:sz w:val="16"/>
          <w:szCs w:val="16"/>
        </w:rPr>
        <w:t>E</w:t>
      </w:r>
      <w:r w:rsidRPr="00682AA3">
        <w:rPr>
          <w:rFonts w:ascii="Arial" w:hAnsi="Arial"/>
          <w:sz w:val="16"/>
          <w:szCs w:val="16"/>
        </w:rPr>
        <w:t>stado de la</w:t>
      </w:r>
      <w:r>
        <w:rPr>
          <w:rFonts w:ascii="Arial" w:hAnsi="Arial"/>
          <w:sz w:val="16"/>
          <w:szCs w:val="16"/>
        </w:rPr>
        <w:t>s E</w:t>
      </w:r>
      <w:r w:rsidRPr="00682AA3">
        <w:rPr>
          <w:rFonts w:ascii="Arial" w:hAnsi="Arial"/>
          <w:sz w:val="16"/>
          <w:szCs w:val="16"/>
        </w:rPr>
        <w:t xml:space="preserve">scuelas </w:t>
      </w:r>
      <w:r>
        <w:rPr>
          <w:rFonts w:ascii="Arial" w:hAnsi="Arial"/>
          <w:sz w:val="16"/>
          <w:szCs w:val="16"/>
        </w:rPr>
        <w:t>P</w:t>
      </w:r>
      <w:r w:rsidRPr="00682AA3">
        <w:rPr>
          <w:rFonts w:ascii="Arial" w:hAnsi="Arial"/>
          <w:sz w:val="16"/>
          <w:szCs w:val="16"/>
        </w:rPr>
        <w:t>rofesional</w:t>
      </w:r>
      <w:r>
        <w:rPr>
          <w:rFonts w:ascii="Arial" w:hAnsi="Arial"/>
          <w:sz w:val="16"/>
          <w:szCs w:val="16"/>
        </w:rPr>
        <w:t xml:space="preserve"> mediante la Información del Censo de Universidades 2021”</w:t>
      </w:r>
      <w:r w:rsidRPr="00682AA3">
        <w:rPr>
          <w:rFonts w:ascii="Arial" w:hAnsi="Arial"/>
          <w:sz w:val="16"/>
          <w:szCs w:val="16"/>
        </w:rPr>
        <w:t xml:space="preserve"> establecido en el Informe Nº 00009-2022-MINEDU/VMGP-DIGESU-UF.</w:t>
      </w:r>
    </w:p>
  </w:footnote>
  <w:footnote w:id="8">
    <w:p w14:paraId="1AE56782" w14:textId="77777777" w:rsidR="002352E0" w:rsidRPr="006B1118" w:rsidRDefault="002352E0" w:rsidP="002352E0">
      <w:pPr>
        <w:pStyle w:val="Textonotapie"/>
        <w:jc w:val="both"/>
        <w:rPr>
          <w:lang w:val="es-PE"/>
        </w:rPr>
      </w:pPr>
      <w:r>
        <w:rPr>
          <w:rStyle w:val="Refdenotaalpie"/>
        </w:rPr>
        <w:footnoteRef/>
      </w:r>
      <w:r>
        <w:t xml:space="preserve"> </w:t>
      </w:r>
      <w:r w:rsidRPr="006B1118">
        <w:rPr>
          <w:rFonts w:ascii="Arial" w:hAnsi="Arial"/>
          <w:sz w:val="16"/>
          <w:szCs w:val="16"/>
        </w:rPr>
        <w:t>De acuerdo a los Lineamientos para la Identificación y Registro de las Inversiones de Optimización, de Ampliación Marginal, de Rehabilitación y de Reposición – IOARR, menciona que “No se puede ejecutar una IOARR de rehabilitación, cuya intervención supere el 40% de la extensión o magnitud de la infraestructura de la UP o el límite que establezca el sector. Para intervenciones mayores al 40% o al límite establecido por el sector, se requiere formular un proyecto de inversión.”</w:t>
      </w:r>
    </w:p>
  </w:footnote>
  <w:footnote w:id="9">
    <w:p w14:paraId="6DC0B44D" w14:textId="77777777" w:rsidR="002352E0" w:rsidRPr="006B1118" w:rsidRDefault="002352E0" w:rsidP="002352E0">
      <w:pPr>
        <w:pStyle w:val="Textonotapie"/>
        <w:jc w:val="both"/>
        <w:rPr>
          <w:lang w:val="es-PE"/>
        </w:rPr>
      </w:pPr>
      <w:r>
        <w:rPr>
          <w:rStyle w:val="Refdenotaalpie"/>
        </w:rPr>
        <w:footnoteRef/>
      </w:r>
      <w:r>
        <w:t xml:space="preserve"> </w:t>
      </w:r>
      <w:r w:rsidRPr="006B1118">
        <w:rPr>
          <w:rFonts w:ascii="Arial" w:hAnsi="Arial"/>
          <w:sz w:val="16"/>
          <w:szCs w:val="16"/>
        </w:rPr>
        <w:t>Para efectos de organización e identificación de las bases de datos del Censo de Infraestructura y Equipamiento de las Universidades Públicas</w:t>
      </w:r>
      <w:r>
        <w:rPr>
          <w:rFonts w:ascii="Arial" w:hAnsi="Arial"/>
          <w:sz w:val="16"/>
          <w:szCs w:val="16"/>
        </w:rPr>
        <w:t>,</w:t>
      </w:r>
      <w:r w:rsidRPr="006B1118">
        <w:rPr>
          <w:rFonts w:ascii="Arial" w:hAnsi="Arial"/>
          <w:sz w:val="16"/>
          <w:szCs w:val="16"/>
        </w:rPr>
        <w:t xml:space="preserve"> la unidad de análisis “programa de estudio” será equivalente a la unidad de análisis del “programa y/o escuela”</w:t>
      </w:r>
      <w:r>
        <w:rPr>
          <w:rFonts w:ascii="Arial" w:hAnsi="Arial"/>
          <w:sz w:val="16"/>
          <w:szCs w:val="16"/>
        </w:rPr>
        <w:t xml:space="preserve"> del censo.</w:t>
      </w:r>
    </w:p>
  </w:footnote>
  <w:footnote w:id="10">
    <w:p w14:paraId="14D1D228" w14:textId="77777777" w:rsidR="002352E0" w:rsidRDefault="002352E0" w:rsidP="002352E0">
      <w:pPr>
        <w:pStyle w:val="Textonotapie"/>
        <w:jc w:val="both"/>
      </w:pPr>
      <w:r>
        <w:rPr>
          <w:rStyle w:val="Refdenotaalpie"/>
        </w:rPr>
        <w:footnoteRef/>
      </w:r>
      <w:r>
        <w:t xml:space="preserve"> </w:t>
      </w:r>
      <w:r w:rsidRPr="006B1118">
        <w:rPr>
          <w:rFonts w:ascii="Arial" w:hAnsi="Arial"/>
          <w:sz w:val="16"/>
          <w:szCs w:val="16"/>
        </w:rPr>
        <w:t>Base de datos desarrollada por la OPMI del sector educación y enviada a la DIGESU mediante correo electrónico del 04 de octubre de 2021.</w:t>
      </w:r>
      <w:r>
        <w:t xml:space="preserve"> </w:t>
      </w:r>
    </w:p>
  </w:footnote>
  <w:footnote w:id="11">
    <w:p w14:paraId="5077F676" w14:textId="77777777" w:rsidR="002352E0" w:rsidRPr="006B1118" w:rsidRDefault="002352E0" w:rsidP="002352E0">
      <w:pPr>
        <w:pStyle w:val="Textonotapie"/>
        <w:jc w:val="both"/>
        <w:rPr>
          <w:lang w:val="es-PE"/>
        </w:rPr>
      </w:pPr>
      <w:r>
        <w:rPr>
          <w:rStyle w:val="Refdenotaalpie"/>
        </w:rPr>
        <w:footnoteRef/>
      </w:r>
      <w:r>
        <w:t xml:space="preserve"> </w:t>
      </w:r>
      <w:r w:rsidRPr="006B1118">
        <w:rPr>
          <w:rFonts w:ascii="Arial" w:hAnsi="Arial"/>
          <w:sz w:val="16"/>
          <w:szCs w:val="16"/>
        </w:rPr>
        <w:t>Para efectos d</w:t>
      </w:r>
      <w:r>
        <w:rPr>
          <w:rFonts w:ascii="Arial" w:hAnsi="Arial"/>
          <w:sz w:val="16"/>
          <w:szCs w:val="16"/>
        </w:rPr>
        <w:t>e interpretación del</w:t>
      </w:r>
      <w:r w:rsidRPr="006B1118">
        <w:rPr>
          <w:rFonts w:ascii="Arial" w:hAnsi="Arial"/>
          <w:sz w:val="16"/>
          <w:szCs w:val="16"/>
        </w:rPr>
        <w:t xml:space="preserve"> indicador</w:t>
      </w:r>
      <w:r>
        <w:rPr>
          <w:rFonts w:ascii="Arial" w:hAnsi="Arial"/>
          <w:sz w:val="16"/>
          <w:szCs w:val="16"/>
        </w:rPr>
        <w:t>,</w:t>
      </w:r>
      <w:r w:rsidRPr="006B1118">
        <w:rPr>
          <w:rFonts w:ascii="Arial" w:hAnsi="Arial"/>
          <w:sz w:val="16"/>
          <w:szCs w:val="16"/>
        </w:rPr>
        <w:t xml:space="preserve"> la brecha de infraestructura considerará a todos los factores de producción (Infraestructura, mobiliario, equipo, entre otros)</w:t>
      </w:r>
      <w:r>
        <w:rPr>
          <w:rFonts w:ascii="Arial" w:hAnsi="Arial"/>
          <w:sz w:val="16"/>
          <w:szCs w:val="16"/>
        </w:rPr>
        <w:t>.</w:t>
      </w:r>
    </w:p>
  </w:footnote>
  <w:footnote w:id="12">
    <w:p w14:paraId="2536F3F8" w14:textId="77777777" w:rsidR="002352E0" w:rsidRPr="006B1118" w:rsidRDefault="002352E0" w:rsidP="002352E0">
      <w:pPr>
        <w:pStyle w:val="Textonotapie"/>
        <w:jc w:val="both"/>
        <w:rPr>
          <w:lang w:val="es-PE"/>
        </w:rPr>
      </w:pPr>
      <w:r>
        <w:rPr>
          <w:rStyle w:val="Refdenotaalpie"/>
        </w:rPr>
        <w:footnoteRef/>
      </w:r>
      <w:r>
        <w:t xml:space="preserve"> </w:t>
      </w:r>
      <w:r w:rsidRPr="006B1118">
        <w:rPr>
          <w:rFonts w:ascii="Arial" w:hAnsi="Arial"/>
          <w:sz w:val="16"/>
          <w:szCs w:val="16"/>
        </w:rPr>
        <w:t>Para efectos d</w:t>
      </w:r>
      <w:r>
        <w:rPr>
          <w:rFonts w:ascii="Arial" w:hAnsi="Arial"/>
          <w:sz w:val="16"/>
          <w:szCs w:val="16"/>
        </w:rPr>
        <w:t>e interpretación del</w:t>
      </w:r>
      <w:r w:rsidRPr="006B1118">
        <w:rPr>
          <w:rFonts w:ascii="Arial" w:hAnsi="Arial"/>
          <w:sz w:val="16"/>
          <w:szCs w:val="16"/>
        </w:rPr>
        <w:t xml:space="preserve"> indicador</w:t>
      </w:r>
      <w:r>
        <w:rPr>
          <w:rFonts w:ascii="Arial" w:hAnsi="Arial"/>
          <w:sz w:val="16"/>
          <w:szCs w:val="16"/>
        </w:rPr>
        <w:t>,</w:t>
      </w:r>
      <w:r w:rsidRPr="006B1118">
        <w:rPr>
          <w:rFonts w:ascii="Arial" w:hAnsi="Arial"/>
          <w:sz w:val="16"/>
          <w:szCs w:val="16"/>
        </w:rPr>
        <w:t xml:space="preserve"> la brecha de infraestructura considerará a todos los factores de producción (Infraestructura, mobiliario, equipo, entre otros)</w:t>
      </w:r>
      <w:r>
        <w:rPr>
          <w:rFonts w:ascii="Arial" w:hAnsi="Arial"/>
          <w:sz w:val="16"/>
          <w:szCs w:val="16"/>
        </w:rPr>
        <w:t>.</w:t>
      </w:r>
    </w:p>
  </w:footnote>
  <w:footnote w:id="13">
    <w:p w14:paraId="483A4889" w14:textId="77777777" w:rsidR="002352E0" w:rsidRPr="00216C41" w:rsidRDefault="002352E0" w:rsidP="002352E0">
      <w:pPr>
        <w:pStyle w:val="Textonotapie"/>
        <w:jc w:val="both"/>
        <w:rPr>
          <w:lang w:val="es-PE"/>
        </w:rPr>
      </w:pPr>
      <w:r>
        <w:rPr>
          <w:rStyle w:val="Refdenotaalpie"/>
        </w:rPr>
        <w:footnoteRef/>
      </w:r>
      <w:r>
        <w:t xml:space="preserve"> </w:t>
      </w:r>
      <w:r w:rsidRPr="00216C41">
        <w:rPr>
          <w:rFonts w:ascii="Arial" w:hAnsi="Arial"/>
          <w:sz w:val="16"/>
          <w:szCs w:val="16"/>
        </w:rPr>
        <w:t xml:space="preserve">La Información registrada </w:t>
      </w:r>
      <w:r>
        <w:rPr>
          <w:rFonts w:ascii="Arial" w:hAnsi="Arial"/>
          <w:sz w:val="16"/>
          <w:szCs w:val="16"/>
        </w:rPr>
        <w:t>en la</w:t>
      </w:r>
      <w:r w:rsidRPr="00A438F7">
        <w:rPr>
          <w:rFonts w:ascii="Arial" w:hAnsi="Arial"/>
          <w:sz w:val="16"/>
          <w:szCs w:val="16"/>
        </w:rPr>
        <w:t xml:space="preserve"> “Base de Datos de Monitoreo del Estado de las Unidades Productoras en el Marco del Invierte.pe, tiene como origen el registro realizado por las</w:t>
      </w:r>
      <w:r w:rsidRPr="00216C41">
        <w:rPr>
          <w:rFonts w:ascii="Arial" w:hAnsi="Arial"/>
          <w:sz w:val="16"/>
          <w:szCs w:val="16"/>
        </w:rPr>
        <w:t xml:space="preserve"> UEI y UF, </w:t>
      </w:r>
      <w:r>
        <w:rPr>
          <w:rFonts w:ascii="Arial" w:hAnsi="Arial"/>
          <w:sz w:val="16"/>
          <w:szCs w:val="16"/>
        </w:rPr>
        <w:t xml:space="preserve">la cual </w:t>
      </w:r>
      <w:r w:rsidRPr="00216C41">
        <w:rPr>
          <w:rFonts w:ascii="Arial" w:hAnsi="Arial"/>
          <w:sz w:val="16"/>
          <w:szCs w:val="16"/>
        </w:rPr>
        <w:t>representa una declaración jurada</w:t>
      </w:r>
      <w:r>
        <w:rPr>
          <w:rFonts w:ascii="Arial" w:hAnsi="Arial"/>
          <w:sz w:val="16"/>
          <w:szCs w:val="16"/>
        </w:rPr>
        <w:t xml:space="preserve"> de acuerdo al DS 284-2018-EF. Por otro lado la información del censo de universidades 2021fue registrada por aplicadores de una consultoría particular.</w:t>
      </w:r>
    </w:p>
  </w:footnote>
  <w:footnote w:id="14">
    <w:p w14:paraId="1484F416" w14:textId="77777777" w:rsidR="008F73FA" w:rsidRPr="00A43A73" w:rsidRDefault="008F73FA" w:rsidP="008F73FA">
      <w:pPr>
        <w:pStyle w:val="Textonotapie"/>
        <w:rPr>
          <w:lang w:val="es-PE"/>
        </w:rPr>
      </w:pPr>
      <w:r>
        <w:rPr>
          <w:rStyle w:val="Refdenotaalpie"/>
        </w:rPr>
        <w:footnoteRef/>
      </w:r>
      <w:r>
        <w:t xml:space="preserve"> </w:t>
      </w:r>
      <w:r>
        <w:rPr>
          <w:lang w:val="es-PE"/>
        </w:rPr>
        <w:t>Remitido a la UPI por primera vez el 28 de octubre de 2022 mediante Informe Nº 00009-2022-MINEDU/VMGP-DIGESU-UF.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9075B"/>
    <w:multiLevelType w:val="hybridMultilevel"/>
    <w:tmpl w:val="E20810F8"/>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7A66B7"/>
    <w:multiLevelType w:val="hybridMultilevel"/>
    <w:tmpl w:val="93BC36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735B92"/>
    <w:multiLevelType w:val="hybridMultilevel"/>
    <w:tmpl w:val="6B5AE38C"/>
    <w:lvl w:ilvl="0" w:tplc="280A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FC4D4F"/>
    <w:multiLevelType w:val="hybridMultilevel"/>
    <w:tmpl w:val="1E7E1F7A"/>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D6B57AC"/>
    <w:multiLevelType w:val="hybridMultilevel"/>
    <w:tmpl w:val="9BF216FC"/>
    <w:lvl w:ilvl="0" w:tplc="B8122130">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 w15:restartNumberingAfterBreak="0">
    <w:nsid w:val="29A011B0"/>
    <w:multiLevelType w:val="hybridMultilevel"/>
    <w:tmpl w:val="90440F16"/>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9F22A64"/>
    <w:multiLevelType w:val="hybridMultilevel"/>
    <w:tmpl w:val="804EB3AA"/>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rPr>
        <w:rFonts w:hint="default"/>
      </w:rPr>
    </w:lvl>
    <w:lvl w:ilvl="2" w:tplc="280A001B">
      <w:start w:val="1"/>
      <w:numFmt w:val="lowerRoman"/>
      <w:lvlText w:val="%3."/>
      <w:lvlJc w:val="right"/>
      <w:pPr>
        <w:ind w:left="2160" w:hanging="360"/>
      </w:pPr>
      <w:rPr>
        <w:rFont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3C147A46"/>
    <w:multiLevelType w:val="hybridMultilevel"/>
    <w:tmpl w:val="269E04C8"/>
    <w:lvl w:ilvl="0" w:tplc="280A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E3E089F"/>
    <w:multiLevelType w:val="hybridMultilevel"/>
    <w:tmpl w:val="E9B20538"/>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0F35A74"/>
    <w:multiLevelType w:val="hybridMultilevel"/>
    <w:tmpl w:val="02FCD796"/>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15:restartNumberingAfterBreak="0">
    <w:nsid w:val="47A83FC3"/>
    <w:multiLevelType w:val="hybridMultilevel"/>
    <w:tmpl w:val="DB224A82"/>
    <w:lvl w:ilvl="0" w:tplc="EFECC35A">
      <w:start w:val="1"/>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47F13C8C"/>
    <w:multiLevelType w:val="hybridMultilevel"/>
    <w:tmpl w:val="26C815D6"/>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DB01521"/>
    <w:multiLevelType w:val="hybridMultilevel"/>
    <w:tmpl w:val="947252AE"/>
    <w:lvl w:ilvl="0" w:tplc="280A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AB2EC7"/>
    <w:multiLevelType w:val="hybridMultilevel"/>
    <w:tmpl w:val="78A4951E"/>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CE92185"/>
    <w:multiLevelType w:val="hybridMultilevel"/>
    <w:tmpl w:val="433E2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5B2E9E"/>
    <w:multiLevelType w:val="hybridMultilevel"/>
    <w:tmpl w:val="D61EEEE8"/>
    <w:lvl w:ilvl="0" w:tplc="280A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DC5F3C"/>
    <w:multiLevelType w:val="hybridMultilevel"/>
    <w:tmpl w:val="A26A4BF0"/>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7" w15:restartNumberingAfterBreak="0">
    <w:nsid w:val="609E4F04"/>
    <w:multiLevelType w:val="hybridMultilevel"/>
    <w:tmpl w:val="D688BEE4"/>
    <w:lvl w:ilvl="0" w:tplc="280A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701128"/>
    <w:multiLevelType w:val="hybridMultilevel"/>
    <w:tmpl w:val="993E6BF4"/>
    <w:lvl w:ilvl="0" w:tplc="28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4FE431C"/>
    <w:multiLevelType w:val="hybridMultilevel"/>
    <w:tmpl w:val="B0AE81E8"/>
    <w:lvl w:ilvl="0" w:tplc="280A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6F65B3"/>
    <w:multiLevelType w:val="hybridMultilevel"/>
    <w:tmpl w:val="AA748EE8"/>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D44285A"/>
    <w:multiLevelType w:val="hybridMultilevel"/>
    <w:tmpl w:val="9C0029B0"/>
    <w:lvl w:ilvl="0" w:tplc="280A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8666E8"/>
    <w:multiLevelType w:val="hybridMultilevel"/>
    <w:tmpl w:val="43B01E72"/>
    <w:lvl w:ilvl="0" w:tplc="280A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05D5E82"/>
    <w:multiLevelType w:val="hybridMultilevel"/>
    <w:tmpl w:val="D8C2198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C36950"/>
    <w:multiLevelType w:val="hybridMultilevel"/>
    <w:tmpl w:val="FCD404AA"/>
    <w:lvl w:ilvl="0" w:tplc="28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5D95778"/>
    <w:multiLevelType w:val="hybridMultilevel"/>
    <w:tmpl w:val="9B6E6DC2"/>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7430B22"/>
    <w:multiLevelType w:val="hybridMultilevel"/>
    <w:tmpl w:val="7D9060B0"/>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4"/>
  </w:num>
  <w:num w:numId="4">
    <w:abstractNumId w:val="25"/>
  </w:num>
  <w:num w:numId="5">
    <w:abstractNumId w:val="16"/>
  </w:num>
  <w:num w:numId="6">
    <w:abstractNumId w:val="9"/>
  </w:num>
  <w:num w:numId="7">
    <w:abstractNumId w:val="14"/>
  </w:num>
  <w:num w:numId="8">
    <w:abstractNumId w:val="23"/>
  </w:num>
  <w:num w:numId="9">
    <w:abstractNumId w:val="3"/>
  </w:num>
  <w:num w:numId="10">
    <w:abstractNumId w:val="2"/>
  </w:num>
  <w:num w:numId="11">
    <w:abstractNumId w:val="11"/>
  </w:num>
  <w:num w:numId="12">
    <w:abstractNumId w:val="22"/>
  </w:num>
  <w:num w:numId="13">
    <w:abstractNumId w:val="20"/>
  </w:num>
  <w:num w:numId="14">
    <w:abstractNumId w:val="19"/>
  </w:num>
  <w:num w:numId="15">
    <w:abstractNumId w:val="5"/>
  </w:num>
  <w:num w:numId="16">
    <w:abstractNumId w:val="15"/>
  </w:num>
  <w:num w:numId="17">
    <w:abstractNumId w:val="26"/>
  </w:num>
  <w:num w:numId="18">
    <w:abstractNumId w:val="24"/>
  </w:num>
  <w:num w:numId="19">
    <w:abstractNumId w:val="7"/>
  </w:num>
  <w:num w:numId="20">
    <w:abstractNumId w:val="8"/>
  </w:num>
  <w:num w:numId="21">
    <w:abstractNumId w:val="1"/>
  </w:num>
  <w:num w:numId="22">
    <w:abstractNumId w:val="21"/>
  </w:num>
  <w:num w:numId="23">
    <w:abstractNumId w:val="13"/>
  </w:num>
  <w:num w:numId="24">
    <w:abstractNumId w:val="12"/>
  </w:num>
  <w:num w:numId="25">
    <w:abstractNumId w:val="17"/>
  </w:num>
  <w:num w:numId="26">
    <w:abstractNumId w:val="0"/>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C8F"/>
    <w:rsid w:val="00020DDF"/>
    <w:rsid w:val="0003669C"/>
    <w:rsid w:val="00045EB3"/>
    <w:rsid w:val="00065771"/>
    <w:rsid w:val="00071462"/>
    <w:rsid w:val="00076082"/>
    <w:rsid w:val="000B702B"/>
    <w:rsid w:val="000C10E2"/>
    <w:rsid w:val="000F784E"/>
    <w:rsid w:val="001056C9"/>
    <w:rsid w:val="001125DA"/>
    <w:rsid w:val="00142865"/>
    <w:rsid w:val="00155F72"/>
    <w:rsid w:val="0015653C"/>
    <w:rsid w:val="00162C09"/>
    <w:rsid w:val="00167202"/>
    <w:rsid w:val="00171EB6"/>
    <w:rsid w:val="0019383D"/>
    <w:rsid w:val="001A24B5"/>
    <w:rsid w:val="001D5D9B"/>
    <w:rsid w:val="001E53BF"/>
    <w:rsid w:val="001E666F"/>
    <w:rsid w:val="001F59BD"/>
    <w:rsid w:val="00201772"/>
    <w:rsid w:val="00215A43"/>
    <w:rsid w:val="002175A0"/>
    <w:rsid w:val="002352E0"/>
    <w:rsid w:val="00246044"/>
    <w:rsid w:val="002512EA"/>
    <w:rsid w:val="0026508A"/>
    <w:rsid w:val="00293BB3"/>
    <w:rsid w:val="002C6B38"/>
    <w:rsid w:val="002D244C"/>
    <w:rsid w:val="0030016D"/>
    <w:rsid w:val="00325B1B"/>
    <w:rsid w:val="003261A2"/>
    <w:rsid w:val="00357844"/>
    <w:rsid w:val="00373F00"/>
    <w:rsid w:val="003B5C44"/>
    <w:rsid w:val="003C21ED"/>
    <w:rsid w:val="003C33F5"/>
    <w:rsid w:val="003E1B59"/>
    <w:rsid w:val="003E3225"/>
    <w:rsid w:val="003E3E91"/>
    <w:rsid w:val="003F22A5"/>
    <w:rsid w:val="003F69BC"/>
    <w:rsid w:val="004059F9"/>
    <w:rsid w:val="00421284"/>
    <w:rsid w:val="00442BBE"/>
    <w:rsid w:val="004A211F"/>
    <w:rsid w:val="004B0AA4"/>
    <w:rsid w:val="004B73EC"/>
    <w:rsid w:val="004C4331"/>
    <w:rsid w:val="004E3726"/>
    <w:rsid w:val="004E552A"/>
    <w:rsid w:val="00501759"/>
    <w:rsid w:val="0050332F"/>
    <w:rsid w:val="005252CF"/>
    <w:rsid w:val="00573060"/>
    <w:rsid w:val="005A23AD"/>
    <w:rsid w:val="005C15A3"/>
    <w:rsid w:val="005E2882"/>
    <w:rsid w:val="005F2039"/>
    <w:rsid w:val="00616C93"/>
    <w:rsid w:val="00637FF0"/>
    <w:rsid w:val="00686F75"/>
    <w:rsid w:val="006A5398"/>
    <w:rsid w:val="007061A0"/>
    <w:rsid w:val="00714A93"/>
    <w:rsid w:val="007236D7"/>
    <w:rsid w:val="00746EB6"/>
    <w:rsid w:val="00785D71"/>
    <w:rsid w:val="00791B39"/>
    <w:rsid w:val="00791F61"/>
    <w:rsid w:val="007C4F1D"/>
    <w:rsid w:val="007E5285"/>
    <w:rsid w:val="00806383"/>
    <w:rsid w:val="0081231C"/>
    <w:rsid w:val="00814517"/>
    <w:rsid w:val="0084371A"/>
    <w:rsid w:val="00847FB8"/>
    <w:rsid w:val="0085415B"/>
    <w:rsid w:val="00871BC1"/>
    <w:rsid w:val="008819C3"/>
    <w:rsid w:val="008853C5"/>
    <w:rsid w:val="00895F27"/>
    <w:rsid w:val="008A2BF7"/>
    <w:rsid w:val="008C2AC8"/>
    <w:rsid w:val="008E10DB"/>
    <w:rsid w:val="008E38B9"/>
    <w:rsid w:val="008E6B4E"/>
    <w:rsid w:val="008F534B"/>
    <w:rsid w:val="008F73FA"/>
    <w:rsid w:val="009002FB"/>
    <w:rsid w:val="00906072"/>
    <w:rsid w:val="009437D5"/>
    <w:rsid w:val="00960D24"/>
    <w:rsid w:val="009736FF"/>
    <w:rsid w:val="0099799F"/>
    <w:rsid w:val="009B732B"/>
    <w:rsid w:val="009E6B4A"/>
    <w:rsid w:val="009F4C6C"/>
    <w:rsid w:val="009F6EE7"/>
    <w:rsid w:val="00A12FCA"/>
    <w:rsid w:val="00A14B56"/>
    <w:rsid w:val="00A158EB"/>
    <w:rsid w:val="00A42A6D"/>
    <w:rsid w:val="00A6796B"/>
    <w:rsid w:val="00A85514"/>
    <w:rsid w:val="00A93168"/>
    <w:rsid w:val="00AB0037"/>
    <w:rsid w:val="00AB3CA7"/>
    <w:rsid w:val="00AC6B83"/>
    <w:rsid w:val="00AD49F8"/>
    <w:rsid w:val="00B204D1"/>
    <w:rsid w:val="00B41C15"/>
    <w:rsid w:val="00B4744E"/>
    <w:rsid w:val="00B50C99"/>
    <w:rsid w:val="00B771B8"/>
    <w:rsid w:val="00B87898"/>
    <w:rsid w:val="00B9559A"/>
    <w:rsid w:val="00B96A9B"/>
    <w:rsid w:val="00BA7B47"/>
    <w:rsid w:val="00BC367A"/>
    <w:rsid w:val="00BF1A66"/>
    <w:rsid w:val="00C1227D"/>
    <w:rsid w:val="00C15DC8"/>
    <w:rsid w:val="00C1645D"/>
    <w:rsid w:val="00C35814"/>
    <w:rsid w:val="00C40975"/>
    <w:rsid w:val="00C422C0"/>
    <w:rsid w:val="00C56226"/>
    <w:rsid w:val="00C6406B"/>
    <w:rsid w:val="00C73B6D"/>
    <w:rsid w:val="00CA1718"/>
    <w:rsid w:val="00CA7D46"/>
    <w:rsid w:val="00CE2DB2"/>
    <w:rsid w:val="00D065BA"/>
    <w:rsid w:val="00D11639"/>
    <w:rsid w:val="00D16AA9"/>
    <w:rsid w:val="00D25D74"/>
    <w:rsid w:val="00D55E0A"/>
    <w:rsid w:val="00D57631"/>
    <w:rsid w:val="00D65129"/>
    <w:rsid w:val="00D67CD6"/>
    <w:rsid w:val="00D93115"/>
    <w:rsid w:val="00DB4C71"/>
    <w:rsid w:val="00DC436B"/>
    <w:rsid w:val="00DE2D8A"/>
    <w:rsid w:val="00DF1A12"/>
    <w:rsid w:val="00E01366"/>
    <w:rsid w:val="00E06F2E"/>
    <w:rsid w:val="00E11D2F"/>
    <w:rsid w:val="00E14782"/>
    <w:rsid w:val="00E2011E"/>
    <w:rsid w:val="00E5234F"/>
    <w:rsid w:val="00E57BA7"/>
    <w:rsid w:val="00E848B3"/>
    <w:rsid w:val="00EA344F"/>
    <w:rsid w:val="00EB2441"/>
    <w:rsid w:val="00EF7C8F"/>
    <w:rsid w:val="00F6484A"/>
    <w:rsid w:val="00F73883"/>
    <w:rsid w:val="00F82D3D"/>
    <w:rsid w:val="00F91C12"/>
    <w:rsid w:val="00FA37E3"/>
    <w:rsid w:val="00FC13DB"/>
    <w:rsid w:val="00FC7D43"/>
    <w:rsid w:val="00FD50DB"/>
    <w:rsid w:val="00FD759C"/>
    <w:rsid w:val="00FF384E"/>
    <w:rsid w:val="00FF657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1D8EA"/>
  <w15:chartTrackingRefBased/>
  <w15:docId w15:val="{8D52F518-F4EA-4E35-9480-86826AF11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F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3E3E91"/>
    <w:pPr>
      <w:ind w:left="720"/>
      <w:contextualSpacing/>
    </w:pPr>
  </w:style>
  <w:style w:type="paragraph" w:styleId="Textonotapie">
    <w:name w:val="footnote text"/>
    <w:basedOn w:val="Normal"/>
    <w:link w:val="TextonotapieCar"/>
    <w:uiPriority w:val="99"/>
    <w:semiHidden/>
    <w:unhideWhenUsed/>
    <w:rsid w:val="00020DDF"/>
    <w:pPr>
      <w:spacing w:after="0" w:line="240" w:lineRule="auto"/>
    </w:pPr>
    <w:rPr>
      <w:rFonts w:ascii="Calibri" w:eastAsia="Calibri" w:hAnsi="Calibri" w:cs="Arial"/>
      <w:sz w:val="20"/>
      <w:szCs w:val="20"/>
      <w:lang w:val="es-ES"/>
    </w:rPr>
  </w:style>
  <w:style w:type="character" w:customStyle="1" w:styleId="TextonotapieCar">
    <w:name w:val="Texto nota pie Car"/>
    <w:basedOn w:val="Fuentedeprrafopredeter"/>
    <w:link w:val="Textonotapie"/>
    <w:uiPriority w:val="99"/>
    <w:semiHidden/>
    <w:rsid w:val="00020DDF"/>
    <w:rPr>
      <w:rFonts w:ascii="Calibri" w:eastAsia="Calibri" w:hAnsi="Calibri" w:cs="Arial"/>
      <w:sz w:val="20"/>
      <w:szCs w:val="20"/>
      <w:lang w:val="es-ES"/>
    </w:rPr>
  </w:style>
  <w:style w:type="character" w:styleId="Refdenotaalpie">
    <w:name w:val="footnote reference"/>
    <w:uiPriority w:val="99"/>
    <w:semiHidden/>
    <w:unhideWhenUsed/>
    <w:rsid w:val="00020DDF"/>
    <w:rPr>
      <w:vertAlign w:val="superscript"/>
    </w:rPr>
  </w:style>
  <w:style w:type="character" w:styleId="Hipervnculo">
    <w:name w:val="Hyperlink"/>
    <w:uiPriority w:val="99"/>
    <w:unhideWhenUsed/>
    <w:rsid w:val="00020DDF"/>
    <w:rPr>
      <w:color w:val="0563C1"/>
      <w:u w:val="single"/>
    </w:rPr>
  </w:style>
  <w:style w:type="character" w:customStyle="1" w:styleId="PrrafodelistaCar">
    <w:name w:val="Párrafo de lista Car"/>
    <w:link w:val="Prrafodelista"/>
    <w:uiPriority w:val="34"/>
    <w:locked/>
    <w:rsid w:val="009437D5"/>
  </w:style>
  <w:style w:type="paragraph" w:styleId="NormalWeb">
    <w:name w:val="Normal (Web)"/>
    <w:basedOn w:val="Normal"/>
    <w:uiPriority w:val="99"/>
    <w:unhideWhenUsed/>
    <w:rsid w:val="00155F72"/>
    <w:pPr>
      <w:spacing w:before="100" w:beforeAutospacing="1" w:after="100" w:afterAutospacing="1" w:line="240" w:lineRule="auto"/>
    </w:pPr>
    <w:rPr>
      <w:rFonts w:ascii="Times New Roman" w:eastAsiaTheme="minorEastAsia" w:hAnsi="Times New Roman" w:cs="Times New Roman"/>
      <w:sz w:val="24"/>
      <w:szCs w:val="24"/>
      <w:lang w:eastAsia="es-PE"/>
    </w:rPr>
  </w:style>
  <w:style w:type="paragraph" w:customStyle="1" w:styleId="yiv8864493563msolistparagraph">
    <w:name w:val="yiv8864493563msolistparagraph"/>
    <w:basedOn w:val="Normal"/>
    <w:rsid w:val="00E14782"/>
    <w:pPr>
      <w:spacing w:before="100" w:beforeAutospacing="1" w:after="100" w:afterAutospacing="1" w:line="240" w:lineRule="auto"/>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8</Pages>
  <Words>3248</Words>
  <Characters>17870</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BERNABE VELASCO ARCE  CODIGO: 083641-K</dc:creator>
  <cp:keywords/>
  <dc:description/>
  <cp:lastModifiedBy>PAULO DANIEL MENDOZA BARRANTES</cp:lastModifiedBy>
  <cp:revision>53</cp:revision>
  <dcterms:created xsi:type="dcterms:W3CDTF">2022-12-01T20:53:00Z</dcterms:created>
  <dcterms:modified xsi:type="dcterms:W3CDTF">2022-12-05T17:58:00Z</dcterms:modified>
</cp:coreProperties>
</file>