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1B9E3" w14:textId="2A043239" w:rsidR="00B87B57" w:rsidRDefault="006E094B" w:rsidP="00B87B57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87B57">
        <w:rPr>
          <w:rFonts w:ascii="Arial" w:hAnsi="Arial"/>
          <w:b/>
          <w:sz w:val="28"/>
          <w:szCs w:val="20"/>
        </w:rPr>
        <w:t>INDICADOR 6</w:t>
      </w:r>
      <w:r w:rsidR="009F40D6" w:rsidRPr="00B87B57">
        <w:rPr>
          <w:rFonts w:ascii="Arial" w:hAnsi="Arial"/>
          <w:b/>
          <w:sz w:val="28"/>
          <w:szCs w:val="20"/>
        </w:rPr>
        <w:t>:</w:t>
      </w:r>
      <w:r w:rsidRPr="00B87B57">
        <w:rPr>
          <w:rFonts w:ascii="Arial" w:hAnsi="Arial"/>
          <w:bCs/>
          <w:sz w:val="20"/>
          <w:szCs w:val="20"/>
        </w:rPr>
        <w:t xml:space="preserve"> </w:t>
      </w:r>
      <w:r w:rsidR="00032982" w:rsidRPr="00032982">
        <w:rPr>
          <w:rFonts w:ascii="Arial" w:hAnsi="Arial"/>
          <w:bCs/>
          <w:sz w:val="20"/>
          <w:szCs w:val="20"/>
        </w:rPr>
        <w:t>Porcentaje de personas no matriculadas en el nivel secundaria respecto a la demanda potencial</w:t>
      </w:r>
    </w:p>
    <w:p w14:paraId="493DE3B2" w14:textId="331514F4" w:rsidR="00A06F52" w:rsidRDefault="009F40D6" w:rsidP="00B87B57">
      <w:pPr>
        <w:spacing w:after="0" w:line="240" w:lineRule="auto"/>
        <w:jc w:val="both"/>
        <w:rPr>
          <w:b/>
          <w:sz w:val="28"/>
          <w:szCs w:val="28"/>
        </w:rPr>
      </w:pPr>
      <w:r w:rsidRPr="004E249F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page" w:tblpX="1492" w:tblpY="2345"/>
        <w:tblW w:w="8856" w:type="dxa"/>
        <w:tblLook w:val="04A0" w:firstRow="1" w:lastRow="0" w:firstColumn="1" w:lastColumn="0" w:noHBand="0" w:noVBand="1"/>
      </w:tblPr>
      <w:tblGrid>
        <w:gridCol w:w="4067"/>
        <w:gridCol w:w="4789"/>
      </w:tblGrid>
      <w:tr w:rsidR="00BB110E" w:rsidRPr="009F2972" w14:paraId="41807BCE" w14:textId="77777777" w:rsidTr="00BB110E">
        <w:trPr>
          <w:trHeight w:val="284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4697" w14:textId="77777777" w:rsidR="00BB110E" w:rsidRPr="009F2972" w:rsidRDefault="00BB110E" w:rsidP="00BB110E">
            <w:pPr>
              <w:spacing w:after="0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s-PE"/>
              </w:rPr>
            </w:pPr>
            <w:r w:rsidRPr="009F2972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s-PE"/>
              </w:rPr>
              <w:t>Nombre de la entidad pública: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EED6" w14:textId="77777777" w:rsidR="00BB110E" w:rsidRPr="009F2972" w:rsidRDefault="00BB110E" w:rsidP="00BB110E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</w:pPr>
            <w:r w:rsidRPr="009F2972"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  <w:t>Ministerio de Educación</w:t>
            </w:r>
          </w:p>
        </w:tc>
      </w:tr>
      <w:tr w:rsidR="00BB110E" w:rsidRPr="009F2972" w14:paraId="44569C5F" w14:textId="77777777" w:rsidTr="00BB110E">
        <w:trPr>
          <w:trHeight w:val="284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759C" w14:textId="77777777" w:rsidR="00BB110E" w:rsidRPr="009F2972" w:rsidRDefault="00BB110E" w:rsidP="00BB110E">
            <w:pPr>
              <w:spacing w:after="0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s-PE"/>
              </w:rPr>
            </w:pPr>
            <w:r w:rsidRPr="009F2972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s-PE"/>
              </w:rPr>
              <w:t>Fecha de elaboración: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D178" w14:textId="07B10F37" w:rsidR="00BB110E" w:rsidRPr="009F2972" w:rsidRDefault="00032982" w:rsidP="00BB110E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  <w:t>15.02.19</w:t>
            </w:r>
          </w:p>
        </w:tc>
      </w:tr>
      <w:tr w:rsidR="00BB110E" w:rsidRPr="009F2972" w14:paraId="5DD398C3" w14:textId="77777777" w:rsidTr="00BB110E">
        <w:trPr>
          <w:trHeight w:val="284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AFB1" w14:textId="77777777" w:rsidR="00BB110E" w:rsidRPr="009F2972" w:rsidRDefault="00BB110E" w:rsidP="00BB110E">
            <w:pPr>
              <w:spacing w:after="0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s-PE"/>
              </w:rPr>
            </w:pPr>
            <w:r w:rsidRPr="009F2972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s-PE"/>
              </w:rPr>
              <w:t>Sector: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0891" w14:textId="77777777" w:rsidR="00BB110E" w:rsidRPr="009F2972" w:rsidRDefault="00BB110E" w:rsidP="00BB110E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</w:pPr>
            <w:r w:rsidRPr="009F2972"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  <w:t>Educación</w:t>
            </w:r>
          </w:p>
        </w:tc>
      </w:tr>
      <w:tr w:rsidR="00BB110E" w:rsidRPr="009F2972" w14:paraId="10C3E6A0" w14:textId="77777777" w:rsidTr="00BB110E">
        <w:trPr>
          <w:trHeight w:val="284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54DF" w14:textId="77777777" w:rsidR="00BB110E" w:rsidRPr="009F2972" w:rsidRDefault="00BB110E" w:rsidP="00BB110E">
            <w:pPr>
              <w:spacing w:after="0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s-PE"/>
              </w:rPr>
            </w:pPr>
            <w:r w:rsidRPr="009F2972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s-PE"/>
              </w:rPr>
              <w:t>Función: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B54C" w14:textId="77777777" w:rsidR="00BB110E" w:rsidRPr="009F2972" w:rsidRDefault="00BB110E" w:rsidP="00BB110E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</w:pPr>
            <w:r w:rsidRPr="009F2972"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  <w:t>22 Educación</w:t>
            </w:r>
          </w:p>
        </w:tc>
      </w:tr>
      <w:tr w:rsidR="00BB110E" w:rsidRPr="009F2972" w14:paraId="4CC86B5E" w14:textId="77777777" w:rsidTr="00BB110E">
        <w:trPr>
          <w:trHeight w:val="284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3C93" w14:textId="77777777" w:rsidR="00BB110E" w:rsidRPr="009F2972" w:rsidRDefault="00BB110E" w:rsidP="00BB110E">
            <w:pPr>
              <w:spacing w:after="0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s-PE"/>
              </w:rPr>
            </w:pPr>
            <w:r w:rsidRPr="009F2972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s-PE"/>
              </w:rPr>
              <w:t>División funcional: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B2EF" w14:textId="39F7BBE9" w:rsidR="00BB110E" w:rsidRPr="009F2972" w:rsidRDefault="00C33328" w:rsidP="00BB110E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  <w:t>047 Educación B</w:t>
            </w:r>
            <w:r w:rsidR="00BB110E" w:rsidRPr="009F2972"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  <w:t>ásica</w:t>
            </w:r>
          </w:p>
        </w:tc>
      </w:tr>
      <w:tr w:rsidR="00BB110E" w:rsidRPr="009F2972" w14:paraId="7FACA05B" w14:textId="77777777" w:rsidTr="00BB110E">
        <w:trPr>
          <w:trHeight w:val="284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C83F" w14:textId="77777777" w:rsidR="00BB110E" w:rsidRPr="009F2972" w:rsidRDefault="00BB110E" w:rsidP="00BB110E">
            <w:pPr>
              <w:spacing w:after="0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s-PE"/>
              </w:rPr>
            </w:pPr>
            <w:r w:rsidRPr="009F2972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s-PE"/>
              </w:rPr>
              <w:t>Grupo funcional: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DD3A" w14:textId="77777777" w:rsidR="00BB110E" w:rsidRPr="009F2972" w:rsidRDefault="00BB110E" w:rsidP="00BB110E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</w:pPr>
            <w:r w:rsidRPr="009F2972"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  <w:t>0105 Educación Secundaria</w:t>
            </w:r>
          </w:p>
        </w:tc>
      </w:tr>
      <w:tr w:rsidR="00BB110E" w:rsidRPr="009F2972" w14:paraId="12149B64" w14:textId="77777777" w:rsidTr="00BB110E">
        <w:trPr>
          <w:trHeight w:val="284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BC4C" w14:textId="77777777" w:rsidR="00BB110E" w:rsidRPr="009F2972" w:rsidRDefault="00BB110E" w:rsidP="00BB110E">
            <w:pPr>
              <w:spacing w:after="0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s-PE"/>
              </w:rPr>
            </w:pPr>
            <w:r w:rsidRPr="009F2972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s-PE"/>
              </w:rPr>
              <w:t>Servicio público asociado: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5F30" w14:textId="77777777" w:rsidR="00BB110E" w:rsidRPr="009F2972" w:rsidRDefault="00BB110E" w:rsidP="00BB110E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</w:pPr>
            <w:r w:rsidRPr="009F2972"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  <w:t>Servicio de Educación Secundaria</w:t>
            </w:r>
          </w:p>
        </w:tc>
      </w:tr>
      <w:tr w:rsidR="00BB110E" w:rsidRPr="009F2972" w14:paraId="75F82240" w14:textId="77777777" w:rsidTr="00BB110E">
        <w:trPr>
          <w:trHeight w:val="284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14FC" w14:textId="77777777" w:rsidR="00BB110E" w:rsidRPr="009F2972" w:rsidRDefault="00BB110E" w:rsidP="00BB110E">
            <w:pPr>
              <w:spacing w:after="0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s-PE"/>
              </w:rPr>
            </w:pPr>
            <w:r w:rsidRPr="009F2972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s-PE"/>
              </w:rPr>
              <w:t>Tipología del proyecto: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D03B" w14:textId="61AC38E8" w:rsidR="00BB110E" w:rsidRPr="009F2972" w:rsidRDefault="00BD1278" w:rsidP="00BD1278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</w:pPr>
            <w:r w:rsidRPr="009F2972"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  <w:t>E</w:t>
            </w:r>
            <w:r w:rsidR="00BB110E" w:rsidRPr="009F2972"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  <w:t xml:space="preserve">ducación </w:t>
            </w:r>
            <w:r w:rsidRPr="009F2972"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  <w:t>S</w:t>
            </w:r>
            <w:r w:rsidR="00BB110E" w:rsidRPr="009F2972">
              <w:rPr>
                <w:rFonts w:ascii="Arial" w:eastAsia="Times New Roman" w:hAnsi="Arial"/>
                <w:color w:val="000000"/>
                <w:sz w:val="20"/>
                <w:szCs w:val="20"/>
                <w:lang w:val="es-PE"/>
              </w:rPr>
              <w:t>ecundaria</w:t>
            </w:r>
          </w:p>
        </w:tc>
      </w:tr>
    </w:tbl>
    <w:p w14:paraId="093AB5AB" w14:textId="77777777" w:rsidR="00596CE6" w:rsidRPr="00B87B57" w:rsidRDefault="00596CE6" w:rsidP="00B87B57">
      <w:pPr>
        <w:spacing w:after="0" w:line="240" w:lineRule="auto"/>
        <w:rPr>
          <w:rFonts w:ascii="Arial" w:hAnsi="Arial"/>
          <w:bCs/>
          <w:sz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4E249F" w:rsidRPr="00C93F2D" w14:paraId="61C45CBA" w14:textId="77777777" w:rsidTr="00BB110E">
        <w:trPr>
          <w:jc w:val="center"/>
        </w:trPr>
        <w:tc>
          <w:tcPr>
            <w:tcW w:w="8931" w:type="dxa"/>
            <w:shd w:val="clear" w:color="auto" w:fill="auto"/>
          </w:tcPr>
          <w:tbl>
            <w:tblPr>
              <w:tblW w:w="893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930"/>
            </w:tblGrid>
            <w:tr w:rsidR="004E249F" w:rsidRPr="00C93F2D" w14:paraId="4B96722F" w14:textId="77777777" w:rsidTr="00B87B57">
              <w:tc>
                <w:tcPr>
                  <w:tcW w:w="5000" w:type="pct"/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581E7D" w14:textId="77777777" w:rsidR="00136088" w:rsidRPr="00C93F2D" w:rsidRDefault="00136088" w:rsidP="00B87B57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C93F2D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PROGR</w:t>
                  </w:r>
                  <w:r w:rsidR="009F40D6" w:rsidRPr="00C93F2D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AMA PRESUPUESTAL</w:t>
                  </w:r>
                </w:p>
              </w:tc>
            </w:tr>
          </w:tbl>
          <w:p w14:paraId="65A74791" w14:textId="77777777" w:rsidR="00136088" w:rsidRPr="00C93F2D" w:rsidRDefault="00136088" w:rsidP="006B4FF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5"/>
            </w:tblGrid>
            <w:tr w:rsidR="004E249F" w:rsidRPr="00C93F2D" w14:paraId="6715BB50" w14:textId="77777777" w:rsidTr="00B87B57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71855A" w14:textId="6A57CBA5" w:rsidR="001F043D" w:rsidRPr="00C93F2D" w:rsidRDefault="00B87B57" w:rsidP="00B87B57">
                  <w:pPr>
                    <w:pStyle w:val="Prrafodelista1"/>
                    <w:spacing w:after="160" w:line="240" w:lineRule="auto"/>
                    <w:ind w:left="357" w:hanging="357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93F2D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DEL INDICADOR</w:t>
                  </w:r>
                </w:p>
              </w:tc>
            </w:tr>
          </w:tbl>
          <w:p w14:paraId="5FC7F9CF" w14:textId="77777777" w:rsidR="00FE0170" w:rsidRPr="00C93F2D" w:rsidRDefault="00FE0170" w:rsidP="00FE0170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14:paraId="47BFE24D" w14:textId="05B6D3AF" w:rsidR="00D23A4E" w:rsidRPr="00C93F2D" w:rsidRDefault="00032982" w:rsidP="00FE0170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20"/>
                <w:lang w:val="es-MX"/>
              </w:rPr>
            </w:pPr>
            <w:r w:rsidRPr="00032982">
              <w:rPr>
                <w:rFonts w:ascii="Arial" w:hAnsi="Arial"/>
                <w:bCs/>
                <w:sz w:val="20"/>
                <w:szCs w:val="20"/>
              </w:rPr>
              <w:t xml:space="preserve">Porcentaje de personas no matriculadas en el nivel secundaria respecto a la demanda potencial </w:t>
            </w:r>
            <w:r w:rsidR="00393479" w:rsidRPr="00C93F2D">
              <w:rPr>
                <w:rFonts w:ascii="Arial" w:hAnsi="Arial"/>
                <w:sz w:val="20"/>
                <w:szCs w:val="20"/>
              </w:rPr>
              <w:t xml:space="preserve"> </w:t>
            </w:r>
            <w:r w:rsidR="00393479" w:rsidRPr="00C93F2D">
              <w:rPr>
                <w:rFonts w:ascii="Arial" w:hAnsi="Arial"/>
                <w:bCs/>
                <w:sz w:val="20"/>
                <w:szCs w:val="20"/>
                <w:lang w:val="es-MX"/>
              </w:rPr>
              <w:t>(PNM</w:t>
            </w:r>
            <w:r w:rsidR="00997C8D" w:rsidRPr="00C93F2D">
              <w:rPr>
                <w:rFonts w:ascii="Arial" w:hAnsi="Arial"/>
                <w:bCs/>
                <w:sz w:val="20"/>
                <w:szCs w:val="20"/>
                <w:lang w:val="es-MX"/>
              </w:rPr>
              <w:t>S</w:t>
            </w:r>
            <w:r w:rsidR="00FE0170" w:rsidRPr="00C93F2D">
              <w:rPr>
                <w:rFonts w:ascii="Arial" w:hAnsi="Arial"/>
                <w:bCs/>
                <w:sz w:val="20"/>
                <w:szCs w:val="20"/>
                <w:lang w:val="es-MX"/>
              </w:rPr>
              <w:t>)</w:t>
            </w:r>
          </w:p>
          <w:p w14:paraId="46A3C108" w14:textId="77777777" w:rsidR="00FE0170" w:rsidRPr="00C93F2D" w:rsidRDefault="00FE0170" w:rsidP="00FE0170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5"/>
            </w:tblGrid>
            <w:tr w:rsidR="004E249F" w:rsidRPr="00C93F2D" w14:paraId="2D1A3ECF" w14:textId="77777777" w:rsidTr="00B87B57">
              <w:tc>
                <w:tcPr>
                  <w:tcW w:w="5000" w:type="pct"/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596F94" w14:textId="312FE8E9" w:rsidR="00136088" w:rsidRPr="00C93F2D" w:rsidRDefault="00FE0170" w:rsidP="00FE0170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C93F2D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AMBITO DE CONTROL</w:t>
                  </w:r>
                </w:p>
              </w:tc>
            </w:tr>
          </w:tbl>
          <w:p w14:paraId="62E84DF5" w14:textId="77777777" w:rsidR="00D23A4E" w:rsidRPr="00C93F2D" w:rsidRDefault="00D23A4E" w:rsidP="00FE0170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14:paraId="5BCC26B9" w14:textId="7333A764" w:rsidR="00FE0170" w:rsidRPr="00C93F2D" w:rsidRDefault="00FE0170" w:rsidP="00FE0170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C93F2D">
              <w:rPr>
                <w:rFonts w:ascii="Arial" w:hAnsi="Arial"/>
                <w:bCs/>
                <w:sz w:val="20"/>
                <w:szCs w:val="20"/>
              </w:rPr>
              <w:t>Resultado específico: Incremento de matriculados en el servicio educativo de Educación Secundaria</w:t>
            </w:r>
          </w:p>
          <w:p w14:paraId="41F68097" w14:textId="77777777" w:rsidR="00FE0170" w:rsidRPr="00C93F2D" w:rsidRDefault="00FE0170" w:rsidP="00FE0170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5"/>
            </w:tblGrid>
            <w:tr w:rsidR="004E249F" w:rsidRPr="00C93F2D" w14:paraId="78A2DD66" w14:textId="77777777" w:rsidTr="00B87B57">
              <w:tc>
                <w:tcPr>
                  <w:tcW w:w="5000" w:type="pct"/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03AA24" w14:textId="1DC7593B" w:rsidR="00136088" w:rsidRPr="00C93F2D" w:rsidRDefault="00136088" w:rsidP="00FE0170">
                  <w:pPr>
                    <w:spacing w:line="240" w:lineRule="auto"/>
                    <w:ind w:left="36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C93F2D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PLIEGOS QUE EJECUTAN ACCIONES EN EL MARCO DEL PROGRAMA PRESUPUESTAL</w:t>
                  </w:r>
                </w:p>
              </w:tc>
            </w:tr>
          </w:tbl>
          <w:p w14:paraId="012796F7" w14:textId="77777777" w:rsidR="00FE0170" w:rsidRPr="00C93F2D" w:rsidRDefault="00FE0170" w:rsidP="00393479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D72B435" w14:textId="5AE475DB" w:rsidR="00D23A4E" w:rsidRPr="00C93F2D" w:rsidRDefault="00FE0170" w:rsidP="006B4FFF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>Gobierno Nacional, Gobiernos Regionales y</w:t>
            </w:r>
            <w:r w:rsidR="00235B2F">
              <w:rPr>
                <w:rFonts w:ascii="Arial" w:hAnsi="Arial"/>
                <w:sz w:val="20"/>
                <w:szCs w:val="20"/>
              </w:rPr>
              <w:t xml:space="preserve"> Gobiernos</w:t>
            </w:r>
            <w:r w:rsidRPr="00C93F2D">
              <w:rPr>
                <w:rFonts w:ascii="Arial" w:hAnsi="Arial"/>
                <w:sz w:val="20"/>
                <w:szCs w:val="20"/>
              </w:rPr>
              <w:t xml:space="preserve"> Locales</w:t>
            </w:r>
          </w:p>
          <w:p w14:paraId="4E58FECF" w14:textId="77777777" w:rsidR="00FE0170" w:rsidRPr="00C93F2D" w:rsidRDefault="00FE0170" w:rsidP="006B4FFF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5"/>
            </w:tblGrid>
            <w:tr w:rsidR="004E249F" w:rsidRPr="00C93F2D" w14:paraId="07D7D6CE" w14:textId="77777777" w:rsidTr="00B87B57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785814" w14:textId="77777777" w:rsidR="00136088" w:rsidRPr="00C93F2D" w:rsidRDefault="00136088" w:rsidP="00FE0170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C93F2D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DEFINICIÓN</w:t>
                  </w:r>
                </w:p>
              </w:tc>
            </w:tr>
          </w:tbl>
          <w:p w14:paraId="7E5840A6" w14:textId="1D7BC812" w:rsidR="00E42F45" w:rsidRPr="00C93F2D" w:rsidRDefault="00E42F45" w:rsidP="00FE0170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3678CD2" w14:textId="623D52BE" w:rsidR="00FE0170" w:rsidRPr="00C93F2D" w:rsidRDefault="00FE0170" w:rsidP="00FE0170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>El indicador representa la demanda potencial no atendida con el servicio de Educación Secundaria.</w:t>
            </w:r>
          </w:p>
          <w:p w14:paraId="26922B5C" w14:textId="77777777" w:rsidR="00FE0170" w:rsidRPr="00C93F2D" w:rsidRDefault="00FE0170" w:rsidP="00FE0170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0B70C98" w14:textId="31373A05" w:rsidR="00FE0170" w:rsidRPr="00C93F2D" w:rsidRDefault="00FE0170" w:rsidP="00FE0170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>La demanda potencial no atendida hace mención al grupo de la población de referencia con necesidades del servicio de Educación Secundaria, que en la actualidad no fueron provistas por el estado.</w:t>
            </w:r>
          </w:p>
          <w:p w14:paraId="2EB993C1" w14:textId="77777777" w:rsidR="00FE0170" w:rsidRPr="00C93F2D" w:rsidRDefault="00FE0170" w:rsidP="00FE0170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90B1183" w14:textId="10865C2B" w:rsidR="000229AC" w:rsidRPr="00C93F2D" w:rsidRDefault="000229AC" w:rsidP="000229AC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>La Educación Secundaria constituye el tercer nivel de la Educación Básica Regular y atiende a los adolescentes que hayan aprobado el sex</w:t>
            </w:r>
            <w:r w:rsidR="00CC5241">
              <w:rPr>
                <w:rFonts w:ascii="Arial" w:hAnsi="Arial"/>
                <w:sz w:val="20"/>
                <w:szCs w:val="20"/>
              </w:rPr>
              <w:t>to grado de Educación Primaria</w:t>
            </w:r>
            <w:r w:rsidRPr="00C93F2D">
              <w:rPr>
                <w:rFonts w:ascii="Arial" w:hAnsi="Arial"/>
                <w:sz w:val="20"/>
                <w:szCs w:val="20"/>
              </w:rPr>
              <w:t>. Son objetivos de la Educación Secundaria:</w:t>
            </w:r>
          </w:p>
          <w:p w14:paraId="42178F08" w14:textId="77777777" w:rsidR="000229AC" w:rsidRPr="00C93F2D" w:rsidRDefault="000229AC" w:rsidP="00C37D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>Brindar a los adolescentes una formación humanística, científica y tecnológica, así como capacitación para el trabajo.</w:t>
            </w:r>
          </w:p>
          <w:p w14:paraId="1278D54A" w14:textId="77777777" w:rsidR="000229AC" w:rsidRPr="00C93F2D" w:rsidRDefault="000229AC" w:rsidP="00C37D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>Afianzar la identidad personal y social del estudiante.</w:t>
            </w:r>
          </w:p>
          <w:p w14:paraId="48E7835D" w14:textId="77777777" w:rsidR="000229AC" w:rsidRPr="00C93F2D" w:rsidRDefault="000229AC" w:rsidP="00C37D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>Brindar una formación integral que permita a los estudiantes adolescentes un desarrollo corporal, afectivo y cognitivo; el conocimiento de sí mismos y de su entorno, así como la comprensión de sus cambios físicos e identidad de género y la valoración de sí mismos como personas, respetando a los demás, participando y comprometiéndose con su entorno social.</w:t>
            </w:r>
          </w:p>
          <w:p w14:paraId="7D652678" w14:textId="77777777" w:rsidR="000229AC" w:rsidRPr="00C93F2D" w:rsidRDefault="000229AC" w:rsidP="00C37D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>Promover en los estudiantes el fortalecimiento de las competencias y capacidades del currículo de Educación Secundaria y la apropiación de nuevas tecnologías que les permitan la construcción del conocimiento, la creatividad, pensamiento cítrico, así como la aplicación de estrategias de aprendizaje, la formulación de proyectos y la toma de decisiones.</w:t>
            </w:r>
          </w:p>
          <w:p w14:paraId="21B64A70" w14:textId="77777777" w:rsidR="000229AC" w:rsidRPr="00C93F2D" w:rsidRDefault="000229AC" w:rsidP="00C37D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lastRenderedPageBreak/>
              <w:t>Brindar las orientaciones que permitan a los estudiantes iniciar la formulación de un proyecto de vida que, sustentado en valores éticos y sociales, les facilite la toma de decisiones vocacionales y profesionales.</w:t>
            </w:r>
          </w:p>
          <w:p w14:paraId="40F82E0B" w14:textId="77777777" w:rsidR="000229AC" w:rsidRPr="00C93F2D" w:rsidRDefault="000229AC" w:rsidP="00C37D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>Propiciar valores y actitudes que permitan la convivencia en los grupos sociales a los que pertenecen y con su entorno natural y creado, así como interactuar solidaria y responsablemente con afán de realizaciones y con respeto a las diferencias y normas para ejercer una ciudadanía constructora del bien común y de la democracia.</w:t>
            </w:r>
          </w:p>
          <w:p w14:paraId="61ACF7BD" w14:textId="77777777" w:rsidR="000229AC" w:rsidRPr="00C93F2D" w:rsidRDefault="000229AC" w:rsidP="00C37D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>Promover las competencias emprendedoras de los estudiantes, orientados al desarrollo de proyectos productivos, con uso intensivo de tecnologías.</w:t>
            </w:r>
          </w:p>
          <w:p w14:paraId="206626F6" w14:textId="43A8FA62" w:rsidR="00FE0170" w:rsidRPr="00C93F2D" w:rsidRDefault="000229AC" w:rsidP="00C37D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>Preparar al estudiante para acceder a niveles superiores de estudio.</w:t>
            </w:r>
          </w:p>
          <w:p w14:paraId="796AE394" w14:textId="77777777" w:rsidR="00FE0170" w:rsidRPr="00C93F2D" w:rsidRDefault="00FE0170" w:rsidP="00FE0170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5"/>
            </w:tblGrid>
            <w:tr w:rsidR="004E249F" w:rsidRPr="00C93F2D" w14:paraId="30AA389D" w14:textId="77777777" w:rsidTr="00B87B57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B519C4" w14:textId="77777777" w:rsidR="00136088" w:rsidRPr="00C93F2D" w:rsidRDefault="00136088" w:rsidP="000229AC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C93F2D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DIMENSIÓN DE DESEMPEÑO</w:t>
                  </w:r>
                </w:p>
              </w:tc>
            </w:tr>
          </w:tbl>
          <w:p w14:paraId="0D4AB2A9" w14:textId="77777777" w:rsidR="00393479" w:rsidRPr="00C93F2D" w:rsidRDefault="00393479" w:rsidP="000229AC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</w:p>
          <w:p w14:paraId="05B4A5C9" w14:textId="78FCDD7F" w:rsidR="00C24E42" w:rsidRPr="00C93F2D" w:rsidRDefault="000229AC" w:rsidP="000229AC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  <w:r w:rsidRPr="00C93F2D">
              <w:rPr>
                <w:rFonts w:ascii="Arial" w:hAnsi="Arial"/>
                <w:sz w:val="20"/>
                <w:szCs w:val="20"/>
                <w:lang w:val="es-MX"/>
              </w:rPr>
              <w:t>El indicador es de brecha de cobertura y, puesto que mide la cobertura del servicio de Educación Secundaria, es un indicador de eficacia.</w:t>
            </w:r>
          </w:p>
          <w:p w14:paraId="4DC123AF" w14:textId="77777777" w:rsidR="000229AC" w:rsidRPr="00C93F2D" w:rsidRDefault="000229AC" w:rsidP="000229AC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5"/>
            </w:tblGrid>
            <w:tr w:rsidR="004E249F" w:rsidRPr="00C93F2D" w14:paraId="47F3D725" w14:textId="77777777" w:rsidTr="00B87B57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48BFD2" w14:textId="77777777" w:rsidR="00136088" w:rsidRPr="00C93F2D" w:rsidRDefault="00136088" w:rsidP="000229AC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C93F2D">
                    <w:rPr>
                      <w:rFonts w:ascii="Arial" w:hAnsi="Arial"/>
                      <w:sz w:val="20"/>
                      <w:szCs w:val="20"/>
                    </w:rPr>
                    <w:br w:type="page"/>
                  </w:r>
                  <w:r w:rsidRPr="00C93F2D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 xml:space="preserve">VALOR DEL INDICADOR </w:t>
                  </w:r>
                </w:p>
              </w:tc>
            </w:tr>
          </w:tbl>
          <w:p w14:paraId="70918A05" w14:textId="77777777" w:rsidR="00B80789" w:rsidRPr="00C93F2D" w:rsidRDefault="00B80789" w:rsidP="000229AC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</w:p>
          <w:p w14:paraId="093C2B87" w14:textId="77777777" w:rsidR="00032982" w:rsidRDefault="00032982" w:rsidP="00032982">
            <w:r>
              <w:rPr>
                <w:rFonts w:ascii="Arial" w:hAnsi="Arial"/>
                <w:sz w:val="20"/>
                <w:szCs w:val="20"/>
                <w:lang w:val="es-MX"/>
              </w:rPr>
              <w:t>De acuerdo al método del cálculo y las bases de datos actualizadas</w:t>
            </w:r>
            <w:bookmarkStart w:id="0" w:name="_GoBack"/>
            <w:bookmarkEnd w:id="0"/>
          </w:p>
          <w:p w14:paraId="0F6CAABB" w14:textId="77777777" w:rsidR="00CF231A" w:rsidRPr="00C93F2D" w:rsidRDefault="00CF231A" w:rsidP="000229AC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5"/>
            </w:tblGrid>
            <w:tr w:rsidR="004E249F" w:rsidRPr="00C93F2D" w14:paraId="33B21478" w14:textId="77777777" w:rsidTr="00B87B57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DE92C9" w14:textId="77777777" w:rsidR="00136088" w:rsidRPr="00C93F2D" w:rsidRDefault="00136088" w:rsidP="008826C6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C93F2D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JUSTIFICACIÓN</w:t>
                  </w:r>
                </w:p>
              </w:tc>
            </w:tr>
          </w:tbl>
          <w:p w14:paraId="51C80534" w14:textId="77777777" w:rsidR="00136088" w:rsidRPr="00C93F2D" w:rsidRDefault="00136088" w:rsidP="008826C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D44C98D" w14:textId="3B063C30" w:rsidR="00724AE6" w:rsidRPr="00C93F2D" w:rsidRDefault="00724AE6" w:rsidP="008826C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 xml:space="preserve">Este indicador permite medir directamente la brecha de acceso a la educación </w:t>
            </w:r>
            <w:r w:rsidR="00456239" w:rsidRPr="00C93F2D">
              <w:rPr>
                <w:rFonts w:ascii="Arial" w:hAnsi="Arial"/>
                <w:sz w:val="20"/>
                <w:szCs w:val="20"/>
              </w:rPr>
              <w:t>secund</w:t>
            </w:r>
            <w:r w:rsidR="00EF0FBC" w:rsidRPr="00C93F2D">
              <w:rPr>
                <w:rFonts w:ascii="Arial" w:hAnsi="Arial"/>
                <w:sz w:val="20"/>
                <w:szCs w:val="20"/>
              </w:rPr>
              <w:t>aria</w:t>
            </w:r>
            <w:r w:rsidRPr="00C93F2D">
              <w:rPr>
                <w:rFonts w:ascii="Arial" w:hAnsi="Arial"/>
                <w:sz w:val="20"/>
                <w:szCs w:val="20"/>
              </w:rPr>
              <w:t>, y consiguientemente el cierre de esta brecha está vinculado directamente con la ejec</w:t>
            </w:r>
            <w:r w:rsidR="008826C6" w:rsidRPr="00C93F2D">
              <w:rPr>
                <w:rFonts w:ascii="Arial" w:hAnsi="Arial"/>
                <w:sz w:val="20"/>
                <w:szCs w:val="20"/>
              </w:rPr>
              <w:t>ución de proyectos de inversión.</w:t>
            </w:r>
          </w:p>
          <w:p w14:paraId="6CB1539E" w14:textId="77777777" w:rsidR="008826C6" w:rsidRPr="00C93F2D" w:rsidRDefault="008826C6" w:rsidP="008826C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5"/>
            </w:tblGrid>
            <w:tr w:rsidR="004E249F" w:rsidRPr="00C93F2D" w14:paraId="36A9A131" w14:textId="77777777" w:rsidTr="00B87B57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F4DC05" w14:textId="77777777" w:rsidR="00136088" w:rsidRPr="00C93F2D" w:rsidRDefault="00136088" w:rsidP="008826C6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C93F2D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LIMITACIONES Y SUPUESTOS EMPLEADOS</w:t>
                  </w:r>
                </w:p>
              </w:tc>
            </w:tr>
          </w:tbl>
          <w:p w14:paraId="2499B04A" w14:textId="77777777" w:rsidR="00071859" w:rsidRPr="00C93F2D" w:rsidRDefault="00071859" w:rsidP="008826C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D9C313E" w14:textId="6C1A1BB2" w:rsidR="008826C6" w:rsidRPr="00C93F2D" w:rsidRDefault="008826C6" w:rsidP="008826C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>Supuestos:</w:t>
            </w:r>
          </w:p>
          <w:p w14:paraId="02D6D93D" w14:textId="242F6C32" w:rsidR="00AC7957" w:rsidRPr="00C93F2D" w:rsidRDefault="00AC7957" w:rsidP="00C37D80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 xml:space="preserve">Se considera a un </w:t>
            </w:r>
            <w:r w:rsidR="00456239" w:rsidRPr="00C93F2D">
              <w:rPr>
                <w:rFonts w:ascii="Arial" w:hAnsi="Arial"/>
                <w:sz w:val="20"/>
                <w:szCs w:val="20"/>
              </w:rPr>
              <w:t>adolescente</w:t>
            </w:r>
            <w:r w:rsidRPr="00C93F2D">
              <w:rPr>
                <w:rFonts w:ascii="Arial" w:hAnsi="Arial"/>
                <w:sz w:val="20"/>
                <w:szCs w:val="20"/>
              </w:rPr>
              <w:t xml:space="preserve"> matriculado </w:t>
            </w:r>
            <w:r w:rsidR="00456239" w:rsidRPr="00C93F2D">
              <w:rPr>
                <w:rFonts w:ascii="Arial" w:hAnsi="Arial"/>
                <w:sz w:val="20"/>
                <w:szCs w:val="20"/>
              </w:rPr>
              <w:t xml:space="preserve">en </w:t>
            </w:r>
            <w:r w:rsidR="008826C6" w:rsidRPr="00C93F2D">
              <w:rPr>
                <w:rFonts w:ascii="Arial" w:hAnsi="Arial"/>
                <w:sz w:val="20"/>
                <w:szCs w:val="20"/>
              </w:rPr>
              <w:t xml:space="preserve">el nivel </w:t>
            </w:r>
            <w:r w:rsidR="00456239" w:rsidRPr="00C93F2D">
              <w:rPr>
                <w:rFonts w:ascii="Arial" w:hAnsi="Arial"/>
                <w:sz w:val="20"/>
                <w:szCs w:val="20"/>
              </w:rPr>
              <w:t>secundaria</w:t>
            </w:r>
            <w:r w:rsidRPr="00C93F2D">
              <w:rPr>
                <w:rFonts w:ascii="Arial" w:hAnsi="Arial"/>
                <w:sz w:val="20"/>
                <w:szCs w:val="20"/>
              </w:rPr>
              <w:t xml:space="preserve"> cuando está</w:t>
            </w:r>
            <w:r w:rsidR="00337E63" w:rsidRPr="00C93F2D">
              <w:rPr>
                <w:rFonts w:ascii="Arial" w:hAnsi="Arial"/>
                <w:sz w:val="20"/>
                <w:szCs w:val="20"/>
              </w:rPr>
              <w:t xml:space="preserve"> </w:t>
            </w:r>
            <w:r w:rsidRPr="00C93F2D">
              <w:rPr>
                <w:rFonts w:ascii="Arial" w:hAnsi="Arial"/>
                <w:sz w:val="20"/>
                <w:szCs w:val="20"/>
              </w:rPr>
              <w:t>en un Institución Educativa</w:t>
            </w:r>
            <w:r w:rsidR="003B57FF" w:rsidRPr="00C93F2D">
              <w:rPr>
                <w:rFonts w:ascii="Arial" w:hAnsi="Arial"/>
                <w:sz w:val="20"/>
                <w:szCs w:val="20"/>
              </w:rPr>
              <w:t xml:space="preserve"> de dicho nivel</w:t>
            </w:r>
            <w:r w:rsidR="008826C6" w:rsidRPr="00C93F2D">
              <w:rPr>
                <w:rFonts w:ascii="Arial" w:hAnsi="Arial"/>
                <w:sz w:val="20"/>
                <w:szCs w:val="20"/>
              </w:rPr>
              <w:t>.</w:t>
            </w:r>
          </w:p>
          <w:p w14:paraId="00E6BFE9" w14:textId="5F2A2980" w:rsidR="008826C6" w:rsidRPr="00C93F2D" w:rsidRDefault="008826C6" w:rsidP="00C37D80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>Solo se considera a los niños de 12 a 16 años para la demanda potencial del servicio de Educación Secundaria.</w:t>
            </w:r>
          </w:p>
          <w:p w14:paraId="3F23207C" w14:textId="77777777" w:rsidR="008826C6" w:rsidRPr="00C93F2D" w:rsidRDefault="008826C6" w:rsidP="008826C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78C51D4" w14:textId="3D2C0569" w:rsidR="008826C6" w:rsidRPr="00C93F2D" w:rsidRDefault="008826C6" w:rsidP="008826C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>Limitaciones</w:t>
            </w:r>
          </w:p>
          <w:p w14:paraId="79456F7B" w14:textId="0F203A9D" w:rsidR="008826C6" w:rsidRPr="00C93F2D" w:rsidRDefault="008826C6" w:rsidP="00C37D80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>El indicador solo pude ser calculado a nivel regional y nacional, debido a que la base de datos de la ENAHO solo es representativa a nivel regional, nacional, y no a nivel distrital, lo que genera que no se pueda hacer inferencias a este nivel.</w:t>
            </w:r>
          </w:p>
          <w:p w14:paraId="3CA53EFD" w14:textId="77777777" w:rsidR="00726B33" w:rsidRPr="00C93F2D" w:rsidRDefault="00726B33" w:rsidP="00726B33">
            <w:pPr>
              <w:pStyle w:val="Prrafodelista"/>
              <w:spacing w:after="0"/>
              <w:rPr>
                <w:rFonts w:ascii="Arial" w:hAnsi="Arial"/>
                <w:sz w:val="20"/>
                <w:szCs w:val="20"/>
              </w:rPr>
            </w:pPr>
          </w:p>
          <w:p w14:paraId="1DF81504" w14:textId="77777777" w:rsidR="008826C6" w:rsidRPr="00C93F2D" w:rsidRDefault="008826C6" w:rsidP="008826C6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5"/>
            </w:tblGrid>
            <w:tr w:rsidR="004E249F" w:rsidRPr="00C93F2D" w14:paraId="1F28F606" w14:textId="77777777" w:rsidTr="00B87B57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24E9C5" w14:textId="77777777" w:rsidR="00136088" w:rsidRPr="00C93F2D" w:rsidRDefault="00136088" w:rsidP="008826C6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C93F2D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PRECISIONES TÉCNICAS</w:t>
                  </w:r>
                </w:p>
              </w:tc>
            </w:tr>
          </w:tbl>
          <w:p w14:paraId="32125F86" w14:textId="77777777" w:rsidR="00E42F45" w:rsidRPr="00C93F2D" w:rsidRDefault="00E42F45" w:rsidP="008826C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70D8AE5" w14:textId="2A6E3A04" w:rsidR="008826C6" w:rsidRDefault="008826C6" w:rsidP="00C37D80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>Solo se consideran a las personas de la ENAHO que fueron encuestadas entre abril y diciembre ya que son en estos meses en los que se desarrolla el servicio pedagógico regular, de esta manera se garantiza que</w:t>
            </w:r>
            <w:r w:rsidR="00726B33" w:rsidRPr="00C93F2D">
              <w:rPr>
                <w:rFonts w:ascii="Arial" w:hAnsi="Arial"/>
                <w:sz w:val="20"/>
                <w:szCs w:val="20"/>
              </w:rPr>
              <w:t>,</w:t>
            </w:r>
            <w:r w:rsidRPr="00C93F2D">
              <w:rPr>
                <w:rFonts w:ascii="Arial" w:hAnsi="Arial"/>
                <w:sz w:val="20"/>
                <w:szCs w:val="20"/>
              </w:rPr>
              <w:t xml:space="preserve"> si una persona en ed</w:t>
            </w:r>
            <w:r w:rsidR="00950EA2" w:rsidRPr="00C93F2D">
              <w:rPr>
                <w:rFonts w:ascii="Arial" w:hAnsi="Arial"/>
                <w:sz w:val="20"/>
                <w:szCs w:val="20"/>
              </w:rPr>
              <w:t>ad de estudio del nivel secundaria</w:t>
            </w:r>
            <w:r w:rsidRPr="00C93F2D">
              <w:rPr>
                <w:rFonts w:ascii="Arial" w:hAnsi="Arial"/>
                <w:sz w:val="20"/>
                <w:szCs w:val="20"/>
              </w:rPr>
              <w:t xml:space="preserve"> no está matriculada en un colegio, no es debido a las vacaciones escolares.</w:t>
            </w:r>
          </w:p>
          <w:p w14:paraId="3A7D723F" w14:textId="2171AE33" w:rsidR="00C37D80" w:rsidRPr="00C93F2D" w:rsidRDefault="00C37D80" w:rsidP="00C37D80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t>Se considera como año de línea base el año 2015, debido a que son las fuentes de información más actualizadas.</w:t>
            </w:r>
          </w:p>
          <w:p w14:paraId="0D96561A" w14:textId="77777777" w:rsidR="008826C6" w:rsidRPr="00C93F2D" w:rsidRDefault="008826C6" w:rsidP="008826C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5"/>
            </w:tblGrid>
            <w:tr w:rsidR="004E249F" w:rsidRPr="00C93F2D" w14:paraId="19F54443" w14:textId="77777777" w:rsidTr="00B87B57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E76AB5" w14:textId="77777777" w:rsidR="00136088" w:rsidRPr="00C93F2D" w:rsidRDefault="00136088" w:rsidP="008826C6">
                  <w:pPr>
                    <w:keepNext/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C93F2D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MÉTODO DE C</w:t>
                  </w:r>
                  <w:r w:rsidR="00D72BBB" w:rsidRPr="00C93F2D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Á</w:t>
                  </w:r>
                  <w:r w:rsidRPr="00C93F2D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LCULO</w:t>
                  </w:r>
                </w:p>
              </w:tc>
            </w:tr>
          </w:tbl>
          <w:p w14:paraId="71487765" w14:textId="77777777" w:rsidR="00341A2E" w:rsidRPr="00C93F2D" w:rsidRDefault="00341A2E" w:rsidP="008826C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</w:p>
          <w:p w14:paraId="041956F8" w14:textId="77777777" w:rsidR="00724AE6" w:rsidRPr="00C93F2D" w:rsidRDefault="00724AE6" w:rsidP="008826C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>Para efectos de cálculo el indicador, esta será medida de la siguiente forma:</w:t>
            </w:r>
          </w:p>
          <w:p w14:paraId="5B2A07F0" w14:textId="77777777" w:rsidR="00724AE6" w:rsidRPr="00C93F2D" w:rsidRDefault="00724AE6" w:rsidP="008826C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</w:p>
          <w:p w14:paraId="767F6397" w14:textId="6C6677B6" w:rsidR="00341A2E" w:rsidRPr="00C93F2D" w:rsidRDefault="003E48F8" w:rsidP="008826C6">
            <w:pPr>
              <w:spacing w:after="0" w:line="24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PNMS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DS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100%</m:t>
                </m:r>
              </m:oMath>
            </m:oMathPara>
          </w:p>
          <w:p w14:paraId="0D151AD0" w14:textId="77777777" w:rsidR="00CE7B43" w:rsidRPr="00C93F2D" w:rsidRDefault="00CE7B43" w:rsidP="008826C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01C9D28" w14:textId="77777777" w:rsidR="00724AE6" w:rsidRPr="00C93F2D" w:rsidRDefault="003E48F8" w:rsidP="008826C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eastAsiaTheme="minorEastAsia" w:hAnsi="Arial"/>
                      <w:sz w:val="20"/>
                      <w:szCs w:val="20"/>
                    </w:rPr>
                    <m:t>PNMS</m:t>
                  </m:r>
                </m:e>
                <m:sub>
                  <m:r>
                    <m:rPr>
                      <m:nor/>
                    </m:rPr>
                    <w:rPr>
                      <w:rFonts w:ascii="Arial" w:eastAsiaTheme="minorEastAsia" w:hAnsi="Arial"/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</m:oMath>
            <w:r w:rsidR="00724AE6" w:rsidRPr="00C93F2D">
              <w:rPr>
                <w:rFonts w:ascii="Arial" w:hAnsi="Arial"/>
                <w:sz w:val="20"/>
                <w:szCs w:val="20"/>
              </w:rPr>
              <w:t xml:space="preserve"> Porcentaje de personas no matriculadas respecto a la demanda potencial del servicio de Educación </w:t>
            </w:r>
            <w:r w:rsidR="00456239" w:rsidRPr="00C93F2D">
              <w:rPr>
                <w:rFonts w:ascii="Arial" w:hAnsi="Arial"/>
                <w:sz w:val="20"/>
                <w:szCs w:val="20"/>
              </w:rPr>
              <w:t>Secundar</w:t>
            </w:r>
            <w:r w:rsidR="003B57FF" w:rsidRPr="00C93F2D">
              <w:rPr>
                <w:rFonts w:ascii="Arial" w:hAnsi="Arial"/>
                <w:sz w:val="20"/>
                <w:szCs w:val="20"/>
              </w:rPr>
              <w:t>ia</w:t>
            </w:r>
            <w:r w:rsidR="00724AE6" w:rsidRPr="00C93F2D">
              <w:rPr>
                <w:rFonts w:ascii="Arial" w:hAnsi="Arial"/>
                <w:sz w:val="20"/>
                <w:szCs w:val="20"/>
              </w:rPr>
              <w:t xml:space="preserve"> en el tiempo t.</w:t>
            </w:r>
          </w:p>
          <w:p w14:paraId="738122F2" w14:textId="77777777" w:rsidR="008826C6" w:rsidRPr="00C93F2D" w:rsidRDefault="008826C6" w:rsidP="008826C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4C5C067" w14:textId="77777777" w:rsidR="00724AE6" w:rsidRPr="00C93F2D" w:rsidRDefault="003E48F8" w:rsidP="008826C6">
            <w:pPr>
              <w:spacing w:after="0" w:line="240" w:lineRule="auto"/>
              <w:jc w:val="both"/>
              <w:rPr>
                <w:rFonts w:ascii="Arial" w:eastAsiaTheme="minorEastAsia" w:hAnsi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eastAsiaTheme="minorEastAsia" w:hAnsi="Arial"/>
                      <w:sz w:val="20"/>
                      <w:szCs w:val="20"/>
                    </w:rPr>
                    <m:t>MS</m:t>
                  </m:r>
                </m:e>
                <m:sub>
                  <m:r>
                    <m:rPr>
                      <m:nor/>
                    </m:rPr>
                    <w:rPr>
                      <w:rFonts w:ascii="Arial" w:eastAsiaTheme="minorEastAsia" w:hAnsi="Arial"/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</m:oMath>
            <w:r w:rsidR="00724AE6" w:rsidRPr="00C93F2D">
              <w:rPr>
                <w:rFonts w:ascii="Arial" w:eastAsiaTheme="minorEastAsia" w:hAnsi="Arial"/>
                <w:sz w:val="20"/>
                <w:szCs w:val="20"/>
              </w:rPr>
              <w:t xml:space="preserve"> Número de personas matriculadas en el servicio de Educación </w:t>
            </w:r>
            <w:r w:rsidR="00456239" w:rsidRPr="00C93F2D">
              <w:rPr>
                <w:rFonts w:ascii="Arial" w:eastAsiaTheme="minorEastAsia" w:hAnsi="Arial"/>
                <w:sz w:val="20"/>
                <w:szCs w:val="20"/>
              </w:rPr>
              <w:t>Secunda</w:t>
            </w:r>
            <w:r w:rsidR="003B57FF" w:rsidRPr="00C93F2D">
              <w:rPr>
                <w:rFonts w:ascii="Arial" w:eastAsiaTheme="minorEastAsia" w:hAnsi="Arial"/>
                <w:sz w:val="20"/>
                <w:szCs w:val="20"/>
              </w:rPr>
              <w:t>ria</w:t>
            </w:r>
            <w:r w:rsidR="00724AE6" w:rsidRPr="00C93F2D">
              <w:rPr>
                <w:rFonts w:ascii="Arial" w:eastAsiaTheme="minorEastAsia" w:hAnsi="Arial"/>
                <w:sz w:val="20"/>
                <w:szCs w:val="20"/>
              </w:rPr>
              <w:t xml:space="preserve"> en el tiempo t.</w:t>
            </w:r>
          </w:p>
          <w:p w14:paraId="3C2684F1" w14:textId="77777777" w:rsidR="008826C6" w:rsidRPr="00C93F2D" w:rsidRDefault="008826C6" w:rsidP="008826C6">
            <w:pPr>
              <w:spacing w:after="0" w:line="240" w:lineRule="auto"/>
              <w:jc w:val="both"/>
              <w:rPr>
                <w:rFonts w:ascii="Arial" w:eastAsiaTheme="minorEastAsia" w:hAnsi="Arial"/>
                <w:sz w:val="20"/>
                <w:szCs w:val="20"/>
              </w:rPr>
            </w:pPr>
          </w:p>
          <w:p w14:paraId="246EAC34" w14:textId="64DCBD09" w:rsidR="00724AE6" w:rsidRPr="00C93F2D" w:rsidRDefault="003E48F8" w:rsidP="008826C6">
            <w:pPr>
              <w:spacing w:after="0" w:line="240" w:lineRule="auto"/>
              <w:jc w:val="both"/>
              <w:rPr>
                <w:rFonts w:ascii="Arial" w:eastAsiaTheme="minorEastAsia" w:hAnsi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eastAsiaTheme="minorEastAsia" w:hAnsi="Arial"/>
                      <w:sz w:val="20"/>
                      <w:szCs w:val="20"/>
                    </w:rPr>
                    <m:t>DS</m:t>
                  </m:r>
                </m:e>
                <m:sub>
                  <m:r>
                    <m:rPr>
                      <m:nor/>
                    </m:rPr>
                    <w:rPr>
                      <w:rFonts w:ascii="Arial" w:eastAsiaTheme="minorEastAsia" w:hAnsi="Arial"/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</m:oMath>
            <w:r w:rsidR="00724AE6" w:rsidRPr="00C93F2D">
              <w:rPr>
                <w:rFonts w:ascii="Arial" w:eastAsiaTheme="minorEastAsia" w:hAnsi="Arial"/>
                <w:sz w:val="20"/>
                <w:szCs w:val="20"/>
              </w:rPr>
              <w:t xml:space="preserve"> Demanda potencial (expresado en número de personas) del servicio de Educación </w:t>
            </w:r>
            <w:r w:rsidR="00456239" w:rsidRPr="00C93F2D">
              <w:rPr>
                <w:rFonts w:ascii="Arial" w:eastAsiaTheme="minorEastAsia" w:hAnsi="Arial"/>
                <w:sz w:val="20"/>
                <w:szCs w:val="20"/>
              </w:rPr>
              <w:t>Secund</w:t>
            </w:r>
            <w:r w:rsidR="003B57FF" w:rsidRPr="00C93F2D">
              <w:rPr>
                <w:rFonts w:ascii="Arial" w:eastAsiaTheme="minorEastAsia" w:hAnsi="Arial"/>
                <w:sz w:val="20"/>
                <w:szCs w:val="20"/>
              </w:rPr>
              <w:t>aria</w:t>
            </w:r>
            <w:r w:rsidR="008826C6" w:rsidRPr="00C93F2D">
              <w:rPr>
                <w:rFonts w:ascii="Arial" w:eastAsiaTheme="minorEastAsia" w:hAnsi="Arial"/>
                <w:sz w:val="20"/>
                <w:szCs w:val="20"/>
              </w:rPr>
              <w:t xml:space="preserve"> en el tiempo t.</w:t>
            </w:r>
          </w:p>
          <w:p w14:paraId="034CE7F4" w14:textId="77777777" w:rsidR="008826C6" w:rsidRPr="00C93F2D" w:rsidRDefault="008826C6" w:rsidP="008826C6">
            <w:pPr>
              <w:spacing w:after="0" w:line="240" w:lineRule="auto"/>
              <w:jc w:val="both"/>
              <w:rPr>
                <w:rFonts w:ascii="Arial" w:eastAsiaTheme="minorEastAsia" w:hAnsi="Arial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5"/>
            </w:tblGrid>
            <w:tr w:rsidR="004E249F" w:rsidRPr="00C93F2D" w14:paraId="25577DD1" w14:textId="77777777" w:rsidTr="00B87B57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D11D22" w14:textId="77777777" w:rsidR="00136088" w:rsidRPr="00C93F2D" w:rsidRDefault="00136088" w:rsidP="008826C6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C93F2D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PERIODICIDAD DE LAS MEDICIONES</w:t>
                  </w:r>
                </w:p>
              </w:tc>
            </w:tr>
          </w:tbl>
          <w:p w14:paraId="7AE72405" w14:textId="77777777" w:rsidR="008826C6" w:rsidRPr="00C93F2D" w:rsidRDefault="008826C6" w:rsidP="008826C6">
            <w:pPr>
              <w:spacing w:after="0" w:line="240" w:lineRule="auto"/>
              <w:ind w:left="360" w:hanging="36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88273F3" w14:textId="77777777" w:rsidR="00136088" w:rsidRPr="00C93F2D" w:rsidRDefault="00B046E0" w:rsidP="008826C6">
            <w:pPr>
              <w:spacing w:after="0" w:line="240" w:lineRule="auto"/>
              <w:ind w:left="360" w:hanging="360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 xml:space="preserve">La periodicidad de </w:t>
            </w:r>
            <w:r w:rsidR="007E3DFD" w:rsidRPr="00C93F2D">
              <w:rPr>
                <w:rFonts w:ascii="Arial" w:hAnsi="Arial"/>
                <w:sz w:val="20"/>
                <w:szCs w:val="20"/>
              </w:rPr>
              <w:t>medición de</w:t>
            </w:r>
            <w:r w:rsidR="00341A2E" w:rsidRPr="00C93F2D">
              <w:rPr>
                <w:rFonts w:ascii="Arial" w:hAnsi="Arial"/>
                <w:sz w:val="20"/>
                <w:szCs w:val="20"/>
              </w:rPr>
              <w:t xml:space="preserve">l indicador será </w:t>
            </w:r>
            <w:r w:rsidR="00E42F45" w:rsidRPr="00C93F2D">
              <w:rPr>
                <w:rFonts w:ascii="Arial" w:hAnsi="Arial"/>
                <w:sz w:val="20"/>
                <w:szCs w:val="20"/>
              </w:rPr>
              <w:t>anual.</w:t>
            </w:r>
          </w:p>
          <w:p w14:paraId="105DC88F" w14:textId="77777777" w:rsidR="008826C6" w:rsidRPr="00C93F2D" w:rsidRDefault="008826C6" w:rsidP="008826C6">
            <w:pPr>
              <w:spacing w:after="0" w:line="240" w:lineRule="auto"/>
              <w:ind w:left="360" w:hanging="360"/>
              <w:jc w:val="both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5"/>
            </w:tblGrid>
            <w:tr w:rsidR="004E249F" w:rsidRPr="00C93F2D" w14:paraId="31F2E2A8" w14:textId="77777777" w:rsidTr="00B87B57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A6ED85" w14:textId="77777777" w:rsidR="00136088" w:rsidRPr="00C93F2D" w:rsidRDefault="00136088" w:rsidP="008826C6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C93F2D">
                    <w:rPr>
                      <w:rFonts w:ascii="Arial" w:hAnsi="Arial"/>
                      <w:sz w:val="20"/>
                      <w:szCs w:val="20"/>
                    </w:rPr>
                    <w:br w:type="page"/>
                  </w:r>
                  <w:r w:rsidRPr="00C93F2D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FUENTE DE DATOS</w:t>
                  </w:r>
                </w:p>
              </w:tc>
            </w:tr>
          </w:tbl>
          <w:p w14:paraId="45C12570" w14:textId="77777777" w:rsidR="00E42F45" w:rsidRPr="00C93F2D" w:rsidRDefault="00E42F45" w:rsidP="008826C6">
            <w:pPr>
              <w:spacing w:after="0" w:line="240" w:lineRule="auto"/>
              <w:jc w:val="both"/>
              <w:rPr>
                <w:rFonts w:ascii="Arial" w:hAnsi="Arial"/>
                <w:iCs/>
                <w:sz w:val="20"/>
                <w:szCs w:val="20"/>
                <w:lang w:val="es-MX"/>
              </w:rPr>
            </w:pPr>
          </w:p>
          <w:p w14:paraId="5AE2BA08" w14:textId="77777777" w:rsidR="008826C6" w:rsidRPr="00C93F2D" w:rsidRDefault="008826C6" w:rsidP="00C37D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iCs/>
                <w:sz w:val="20"/>
                <w:szCs w:val="20"/>
                <w:lang w:val="es-MX"/>
              </w:rPr>
            </w:pPr>
            <w:r w:rsidRPr="00C93F2D">
              <w:rPr>
                <w:rFonts w:ascii="Arial" w:hAnsi="Arial"/>
                <w:iCs/>
                <w:sz w:val="20"/>
                <w:szCs w:val="20"/>
                <w:lang w:val="es-MX"/>
              </w:rPr>
              <w:t>Instituto Nacional de Estadística e Informática (INEI), a través de la Encuesta Nacional de Hogares (ENAHO)</w:t>
            </w:r>
          </w:p>
          <w:p w14:paraId="0339C90D" w14:textId="77777777" w:rsidR="008826C6" w:rsidRPr="00C93F2D" w:rsidRDefault="008826C6" w:rsidP="008826C6">
            <w:pPr>
              <w:spacing w:after="0" w:line="240" w:lineRule="auto"/>
              <w:jc w:val="both"/>
              <w:rPr>
                <w:rFonts w:ascii="Arial" w:hAnsi="Arial"/>
                <w:iCs/>
                <w:sz w:val="20"/>
                <w:szCs w:val="20"/>
                <w:lang w:val="es-MX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5"/>
            </w:tblGrid>
            <w:tr w:rsidR="004E249F" w:rsidRPr="00C93F2D" w14:paraId="51BD012A" w14:textId="77777777" w:rsidTr="00B87B57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C60BBD" w14:textId="77777777" w:rsidR="00136088" w:rsidRPr="00C93F2D" w:rsidRDefault="00136088" w:rsidP="008826C6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C93F2D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BASE DE DATOS</w:t>
                  </w:r>
                </w:p>
              </w:tc>
            </w:tr>
          </w:tbl>
          <w:p w14:paraId="4BEE1289" w14:textId="641E8086" w:rsidR="00136088" w:rsidRPr="00C93F2D" w:rsidRDefault="00136088" w:rsidP="008826C6">
            <w:pPr>
              <w:spacing w:after="0" w:line="240" w:lineRule="auto"/>
              <w:jc w:val="both"/>
              <w:rPr>
                <w:rFonts w:ascii="Arial" w:hAnsi="Arial"/>
                <w:iCs/>
                <w:sz w:val="20"/>
                <w:szCs w:val="20"/>
                <w:lang w:val="en-US"/>
              </w:rPr>
            </w:pPr>
          </w:p>
          <w:p w14:paraId="7E3CC210" w14:textId="77777777" w:rsidR="008826C6" w:rsidRPr="00C93F2D" w:rsidRDefault="008826C6" w:rsidP="00C37D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iCs/>
                <w:sz w:val="20"/>
                <w:szCs w:val="20"/>
                <w:lang w:val="es-MX"/>
              </w:rPr>
            </w:pPr>
            <w:r w:rsidRPr="00C93F2D">
              <w:rPr>
                <w:rFonts w:ascii="Arial" w:hAnsi="Arial"/>
                <w:iCs/>
                <w:sz w:val="20"/>
                <w:szCs w:val="20"/>
                <w:lang w:val="es-MX"/>
              </w:rPr>
              <w:t>Encuesta Nacional de Hogares (ENAHO)</w:t>
            </w:r>
          </w:p>
          <w:p w14:paraId="6EE0ACD9" w14:textId="41C9E196" w:rsidR="008826C6" w:rsidRPr="00C93F2D" w:rsidRDefault="008826C6" w:rsidP="008826C6">
            <w:pPr>
              <w:spacing w:after="0" w:line="240" w:lineRule="auto"/>
              <w:ind w:left="708"/>
              <w:jc w:val="both"/>
              <w:rPr>
                <w:rFonts w:ascii="Arial" w:hAnsi="Arial"/>
                <w:iCs/>
                <w:sz w:val="20"/>
                <w:szCs w:val="20"/>
                <w:lang w:val="es-PE"/>
              </w:rPr>
            </w:pPr>
          </w:p>
          <w:p w14:paraId="3C54047B" w14:textId="77777777" w:rsidR="008826C6" w:rsidRPr="00C37D80" w:rsidRDefault="008826C6" w:rsidP="008826C6">
            <w:pPr>
              <w:spacing w:after="0" w:line="240" w:lineRule="auto"/>
              <w:jc w:val="both"/>
              <w:rPr>
                <w:rFonts w:ascii="Arial" w:hAnsi="Arial"/>
                <w:iCs/>
                <w:sz w:val="20"/>
                <w:szCs w:val="20"/>
                <w:lang w:val="es-PE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5"/>
            </w:tblGrid>
            <w:tr w:rsidR="004E249F" w:rsidRPr="00C93F2D" w14:paraId="3CBD905E" w14:textId="77777777" w:rsidTr="00B87B57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49FEB8" w14:textId="77777777" w:rsidR="00136088" w:rsidRPr="00C93F2D" w:rsidRDefault="00136088" w:rsidP="008826C6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C93F2D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INSTRUMENTO DE RECOLECCIÓN DE INFORMACIÓN</w:t>
                  </w:r>
                </w:p>
              </w:tc>
            </w:tr>
          </w:tbl>
          <w:p w14:paraId="4D2FF427" w14:textId="77777777" w:rsidR="00E42F45" w:rsidRPr="00C93F2D" w:rsidRDefault="00E42F45" w:rsidP="008826C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EE41AC4" w14:textId="77777777" w:rsidR="008826C6" w:rsidRPr="00C93F2D" w:rsidRDefault="008826C6" w:rsidP="008826C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>Encuesta Nacional de Hogares (ENAHO)</w:t>
            </w:r>
          </w:p>
          <w:p w14:paraId="7FE39157" w14:textId="77777777" w:rsidR="008826C6" w:rsidRPr="00C93F2D" w:rsidRDefault="008826C6" w:rsidP="00C37D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>mes. Mes de procesamiento</w:t>
            </w:r>
          </w:p>
          <w:p w14:paraId="584BA307" w14:textId="14F68EAC" w:rsidR="008826C6" w:rsidRPr="00C93F2D" w:rsidRDefault="008826C6" w:rsidP="00C37D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 xml:space="preserve">p400a2. ¿En </w:t>
            </w:r>
            <w:r w:rsidR="009F2972" w:rsidRPr="00C93F2D">
              <w:rPr>
                <w:rFonts w:ascii="Arial" w:hAnsi="Arial"/>
                <w:sz w:val="20"/>
                <w:szCs w:val="20"/>
              </w:rPr>
              <w:t>qué</w:t>
            </w:r>
            <w:r w:rsidRPr="00C93F2D">
              <w:rPr>
                <w:rFonts w:ascii="Arial" w:hAnsi="Arial"/>
                <w:sz w:val="20"/>
                <w:szCs w:val="20"/>
              </w:rPr>
              <w:t xml:space="preserve"> día, mes y año nació?</w:t>
            </w:r>
          </w:p>
          <w:p w14:paraId="68BA1716" w14:textId="1F58E1D7" w:rsidR="008826C6" w:rsidRPr="00C93F2D" w:rsidRDefault="008826C6" w:rsidP="00C37D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 xml:space="preserve">p400a3. ¿En </w:t>
            </w:r>
            <w:r w:rsidR="009F2972" w:rsidRPr="00C93F2D">
              <w:rPr>
                <w:rFonts w:ascii="Arial" w:hAnsi="Arial"/>
                <w:sz w:val="20"/>
                <w:szCs w:val="20"/>
              </w:rPr>
              <w:t>qué</w:t>
            </w:r>
            <w:r w:rsidRPr="00C93F2D">
              <w:rPr>
                <w:rFonts w:ascii="Arial" w:hAnsi="Arial"/>
                <w:sz w:val="20"/>
                <w:szCs w:val="20"/>
              </w:rPr>
              <w:t xml:space="preserve"> día, mes y año nació?</w:t>
            </w:r>
          </w:p>
          <w:p w14:paraId="46149523" w14:textId="77777777" w:rsidR="008826C6" w:rsidRPr="00C93F2D" w:rsidRDefault="008826C6" w:rsidP="00C37D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>p306. ¿Este año, está matriculado en algún centro o programa de educación básica o superior?</w:t>
            </w:r>
          </w:p>
          <w:p w14:paraId="1EAA3A01" w14:textId="77777777" w:rsidR="008826C6" w:rsidRPr="00C93F2D" w:rsidRDefault="008826C6" w:rsidP="00C37D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93F2D">
              <w:rPr>
                <w:rFonts w:ascii="Arial" w:hAnsi="Arial"/>
                <w:sz w:val="20"/>
                <w:szCs w:val="20"/>
              </w:rPr>
              <w:t>p308a. ¿Cuál es el grado o año de estudios al que asiste?</w:t>
            </w:r>
          </w:p>
          <w:p w14:paraId="3376C488" w14:textId="77777777" w:rsidR="008826C6" w:rsidRPr="00C93F2D" w:rsidRDefault="008826C6" w:rsidP="008826C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15"/>
            </w:tblGrid>
            <w:tr w:rsidR="004E249F" w:rsidRPr="00C37D80" w14:paraId="433131DE" w14:textId="77777777" w:rsidTr="00B87B57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B64992" w14:textId="77777777" w:rsidR="00136088" w:rsidRPr="00BA2914" w:rsidRDefault="00136088" w:rsidP="008826C6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PE"/>
                    </w:rPr>
                  </w:pPr>
                  <w:r w:rsidRPr="00BA2914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PE"/>
                    </w:rPr>
                    <w:t>SINTAXIS</w:t>
                  </w:r>
                </w:p>
              </w:tc>
            </w:tr>
          </w:tbl>
          <w:p w14:paraId="4818879B" w14:textId="77777777" w:rsidR="008826C6" w:rsidRPr="00BA2914" w:rsidRDefault="008826C6" w:rsidP="008826C6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</w:p>
          <w:p w14:paraId="48425FD4" w14:textId="61377C7E" w:rsidR="003C0ECF" w:rsidRDefault="008F7576" w:rsidP="003C0E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*</w:t>
            </w:r>
            <w:r w:rsidR="003C0ECF">
              <w:rPr>
                <w:rFonts w:ascii="Arial" w:hAnsi="Arial"/>
                <w:sz w:val="20"/>
                <w:szCs w:val="20"/>
                <w:lang w:val="en-US"/>
              </w:rPr>
              <w:t>La sintaxis fue generada con el software STATA 13</w:t>
            </w:r>
          </w:p>
          <w:p w14:paraId="36FEB883" w14:textId="77777777" w:rsidR="003C0ECF" w:rsidRDefault="003C0ECF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</w:p>
          <w:p w14:paraId="64F93A67" w14:textId="77777777" w:rsidR="003C0ECF" w:rsidRDefault="003C0ECF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</w:p>
          <w:p w14:paraId="2D39A806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C37D80">
              <w:rPr>
                <w:rFonts w:ascii="Arial" w:hAnsi="Arial"/>
                <w:sz w:val="20"/>
                <w:szCs w:val="20"/>
                <w:lang w:val="es-PE"/>
              </w:rPr>
              <w:t>*INDICADOR DE ACCESO EBR - SECUNDARIA</w:t>
            </w:r>
          </w:p>
          <w:p w14:paraId="642421A2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</w:p>
          <w:p w14:paraId="592B3AB0" w14:textId="77777777" w:rsidR="00C37D80" w:rsidRPr="00BA2914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BA2914">
              <w:rPr>
                <w:rFonts w:ascii="Arial" w:hAnsi="Arial"/>
                <w:sz w:val="20"/>
                <w:szCs w:val="20"/>
                <w:lang w:val="en-US"/>
              </w:rPr>
              <w:t>clear all</w:t>
            </w:r>
          </w:p>
          <w:p w14:paraId="6A774EEC" w14:textId="77777777" w:rsidR="00C37D80" w:rsidRPr="00BA2914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BA2914">
              <w:rPr>
                <w:rFonts w:ascii="Arial" w:hAnsi="Arial"/>
                <w:sz w:val="20"/>
                <w:szCs w:val="20"/>
                <w:lang w:val="en-US"/>
              </w:rPr>
              <w:t>set more off</w:t>
            </w:r>
            <w:r w:rsidRPr="00BA2914">
              <w:rPr>
                <w:rFonts w:ascii="Arial" w:hAnsi="Arial"/>
                <w:sz w:val="20"/>
                <w:szCs w:val="20"/>
                <w:lang w:val="en-US"/>
              </w:rPr>
              <w:tab/>
            </w:r>
          </w:p>
          <w:p w14:paraId="7E1B9D88" w14:textId="4F6510C1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C37D80">
              <w:rPr>
                <w:rFonts w:ascii="Arial" w:hAnsi="Arial"/>
                <w:sz w:val="20"/>
                <w:szCs w:val="20"/>
                <w:lang w:val="es-PE"/>
              </w:rPr>
              <w:t>cd "C:\Users\Sintaxis\Indicadores Cobertura\COBERTURA_SECUNDARIA"</w:t>
            </w:r>
          </w:p>
          <w:p w14:paraId="04775688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</w:p>
          <w:p w14:paraId="713F5713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C37D80">
              <w:rPr>
                <w:rFonts w:ascii="Arial" w:hAnsi="Arial"/>
                <w:sz w:val="20"/>
                <w:szCs w:val="20"/>
                <w:lang w:val="en-US"/>
              </w:rPr>
              <w:t>set type double</w:t>
            </w:r>
          </w:p>
          <w:p w14:paraId="25FC7288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6BA15B31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</w:p>
          <w:p w14:paraId="28344536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C37D80">
              <w:rPr>
                <w:rFonts w:ascii="Arial" w:hAnsi="Arial"/>
                <w:sz w:val="20"/>
                <w:szCs w:val="20"/>
                <w:lang w:val="es-PE"/>
              </w:rPr>
              <w:t>*** Datos de edad y educación de la población ***</w:t>
            </w:r>
          </w:p>
          <w:p w14:paraId="784FFD5C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</w:p>
          <w:p w14:paraId="2FB79CF9" w14:textId="3DA9DA0E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C37D80">
              <w:rPr>
                <w:rFonts w:ascii="Arial" w:hAnsi="Arial"/>
                <w:sz w:val="20"/>
                <w:szCs w:val="20"/>
                <w:lang w:val="es-PE"/>
              </w:rPr>
              <w:t>*</w:t>
            </w:r>
            <w:r w:rsidR="00B13FFD" w:rsidRPr="00C37D80">
              <w:rPr>
                <w:rFonts w:ascii="Arial" w:hAnsi="Arial"/>
                <w:sz w:val="20"/>
                <w:szCs w:val="20"/>
                <w:lang w:val="es-PE"/>
              </w:rPr>
              <w:t>Módulo</w:t>
            </w:r>
            <w:r w:rsidRPr="00C37D80">
              <w:rPr>
                <w:rFonts w:ascii="Arial" w:hAnsi="Arial"/>
                <w:sz w:val="20"/>
                <w:szCs w:val="20"/>
                <w:lang w:val="es-PE"/>
              </w:rPr>
              <w:t xml:space="preserve"> de salud</w:t>
            </w:r>
          </w:p>
          <w:p w14:paraId="320DBB53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C37D80">
              <w:rPr>
                <w:rFonts w:ascii="Arial" w:hAnsi="Arial"/>
                <w:sz w:val="20"/>
                <w:szCs w:val="20"/>
                <w:lang w:val="es-PE"/>
              </w:rPr>
              <w:t>use enaho01a-2015-400, clear</w:t>
            </w:r>
          </w:p>
          <w:p w14:paraId="53D821D6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</w:p>
          <w:p w14:paraId="259701E9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C37D80">
              <w:rPr>
                <w:rFonts w:ascii="Arial" w:hAnsi="Arial"/>
                <w:sz w:val="20"/>
                <w:szCs w:val="20"/>
                <w:lang w:val="es-PE"/>
              </w:rPr>
              <w:t>destring mes, replace</w:t>
            </w:r>
          </w:p>
          <w:p w14:paraId="2D310217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</w:p>
          <w:p w14:paraId="4C29F9E8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C37D80">
              <w:rPr>
                <w:rFonts w:ascii="Arial" w:hAnsi="Arial"/>
                <w:sz w:val="20"/>
                <w:szCs w:val="20"/>
                <w:lang w:val="es-PE"/>
              </w:rPr>
              <w:lastRenderedPageBreak/>
              <w:t>*Módulo de educación</w:t>
            </w:r>
          </w:p>
          <w:p w14:paraId="0165130D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C37D80">
              <w:rPr>
                <w:rFonts w:ascii="Arial" w:hAnsi="Arial"/>
                <w:sz w:val="20"/>
                <w:szCs w:val="20"/>
                <w:lang w:val="en-US"/>
              </w:rPr>
              <w:t>merge 1:1 conglome vivienda hogar codperso using enaho01a-2015-300, keepusing(p3*) gen(_educ)</w:t>
            </w:r>
          </w:p>
          <w:p w14:paraId="1D987E11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C37D80">
              <w:rPr>
                <w:rFonts w:ascii="Arial" w:hAnsi="Arial"/>
                <w:sz w:val="20"/>
                <w:szCs w:val="20"/>
                <w:lang w:val="en-US"/>
              </w:rPr>
              <w:t>drop if _educ==2</w:t>
            </w:r>
          </w:p>
          <w:p w14:paraId="7E290952" w14:textId="77777777" w:rsidR="00C37D80" w:rsidRPr="00BA2914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BA2914">
              <w:rPr>
                <w:rFonts w:ascii="Arial" w:hAnsi="Arial"/>
                <w:sz w:val="20"/>
                <w:szCs w:val="20"/>
                <w:lang w:val="es-PE"/>
              </w:rPr>
              <w:t>drop _educ</w:t>
            </w:r>
          </w:p>
          <w:p w14:paraId="07578E82" w14:textId="77777777" w:rsidR="00C37D80" w:rsidRPr="00BA2914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</w:p>
          <w:p w14:paraId="4502C8E6" w14:textId="77777777" w:rsidR="00C37D80" w:rsidRPr="00BA2914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</w:p>
          <w:p w14:paraId="16E1F7D3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C37D80">
              <w:rPr>
                <w:rFonts w:ascii="Arial" w:hAnsi="Arial"/>
                <w:sz w:val="20"/>
                <w:szCs w:val="20"/>
                <w:lang w:val="es-PE"/>
              </w:rPr>
              <w:t>*** Importación de los nombres de las regiones ***</w:t>
            </w:r>
          </w:p>
          <w:p w14:paraId="75ED0C13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C37D80">
              <w:rPr>
                <w:rFonts w:ascii="Arial" w:hAnsi="Arial"/>
                <w:sz w:val="20"/>
                <w:szCs w:val="20"/>
                <w:lang w:val="es-PE"/>
              </w:rPr>
              <w:t>gen cod_dep=substr(ubigeo,1,2)</w:t>
            </w:r>
          </w:p>
          <w:p w14:paraId="21F53E79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</w:p>
          <w:p w14:paraId="2DA69E4F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C37D80">
              <w:rPr>
                <w:rFonts w:ascii="Arial" w:hAnsi="Arial"/>
                <w:sz w:val="20"/>
                <w:szCs w:val="20"/>
                <w:lang w:val="en-US"/>
              </w:rPr>
              <w:tab/>
            </w:r>
          </w:p>
          <w:p w14:paraId="6C13FB43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C37D80">
              <w:rPr>
                <w:rFonts w:ascii="Arial" w:hAnsi="Arial"/>
                <w:sz w:val="20"/>
                <w:szCs w:val="20"/>
                <w:lang w:val="es-PE"/>
              </w:rPr>
              <w:t>*** Cálculo de edad al 01 de junio de 2015  ***</w:t>
            </w:r>
          </w:p>
          <w:p w14:paraId="559B2CE1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C37D80">
              <w:rPr>
                <w:rFonts w:ascii="Arial" w:hAnsi="Arial"/>
                <w:sz w:val="20"/>
                <w:szCs w:val="20"/>
                <w:lang w:val="es-PE"/>
              </w:rPr>
              <w:t>gen  fec_nac = mdy(p400a2,1,p400a3)</w:t>
            </w:r>
          </w:p>
          <w:p w14:paraId="3D15912D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C37D80">
              <w:rPr>
                <w:rFonts w:ascii="Arial" w:hAnsi="Arial"/>
                <w:sz w:val="20"/>
                <w:szCs w:val="20"/>
                <w:lang w:val="es-PE"/>
              </w:rPr>
              <w:t>gen  fec_mes = mofd(fec_nac)</w:t>
            </w:r>
          </w:p>
          <w:p w14:paraId="7F6F323A" w14:textId="7B16C3AA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C37D80">
              <w:rPr>
                <w:rFonts w:ascii="Arial" w:hAnsi="Arial"/>
                <w:sz w:val="20"/>
                <w:szCs w:val="20"/>
                <w:lang w:val="es-PE"/>
              </w:rPr>
              <w:t xml:space="preserve">gen  edad = </w:t>
            </w:r>
            <w:r w:rsidR="002047E8">
              <w:rPr>
                <w:rFonts w:ascii="Arial" w:hAnsi="Arial"/>
                <w:sz w:val="20"/>
                <w:szCs w:val="20"/>
                <w:lang w:val="es-PE"/>
              </w:rPr>
              <w:t>int((mofd(mdy(3,31</w:t>
            </w:r>
            <w:r w:rsidRPr="00C37D80">
              <w:rPr>
                <w:rFonts w:ascii="Arial" w:hAnsi="Arial"/>
                <w:sz w:val="20"/>
                <w:szCs w:val="20"/>
                <w:lang w:val="es-PE"/>
              </w:rPr>
              <w:t>,2015)) - fec_mes)/12)</w:t>
            </w:r>
          </w:p>
          <w:p w14:paraId="67E6D4D4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</w:p>
          <w:p w14:paraId="1D7FA94D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C37D80">
              <w:rPr>
                <w:rFonts w:ascii="Arial" w:hAnsi="Arial"/>
                <w:sz w:val="20"/>
                <w:szCs w:val="20"/>
                <w:lang w:val="es-PE"/>
              </w:rPr>
              <w:t>*** Cálculo de población de secundaria y matrícula en secundaria ***</w:t>
            </w:r>
          </w:p>
          <w:p w14:paraId="458EB21C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</w:p>
          <w:p w14:paraId="0E53AC6C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C37D80">
              <w:rPr>
                <w:rFonts w:ascii="Arial" w:hAnsi="Arial"/>
                <w:sz w:val="20"/>
                <w:szCs w:val="20"/>
                <w:lang w:val="es-PE"/>
              </w:rPr>
              <w:t>*Población en edad de ir a secundaria</w:t>
            </w:r>
          </w:p>
          <w:p w14:paraId="3B0A7351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C37D80">
              <w:rPr>
                <w:rFonts w:ascii="Arial" w:hAnsi="Arial"/>
                <w:sz w:val="20"/>
                <w:szCs w:val="20"/>
                <w:lang w:val="es-PE"/>
              </w:rPr>
              <w:t>gen pob_sec = 1 if edad &gt;= 12 &amp; edad &lt;= 16 &amp; mes &gt; 3</w:t>
            </w:r>
          </w:p>
          <w:p w14:paraId="1AF6BA3A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</w:p>
          <w:p w14:paraId="065307B5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C37D80">
              <w:rPr>
                <w:rFonts w:ascii="Arial" w:hAnsi="Arial"/>
                <w:sz w:val="20"/>
                <w:szCs w:val="20"/>
                <w:lang w:val="es-PE"/>
              </w:rPr>
              <w:t>*Población en edad de ir a secundaria matriculada en secundaria</w:t>
            </w:r>
          </w:p>
          <w:p w14:paraId="3A5B6CEB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C37D80">
              <w:rPr>
                <w:rFonts w:ascii="Arial" w:hAnsi="Arial"/>
                <w:sz w:val="20"/>
                <w:szCs w:val="20"/>
                <w:lang w:val="en-US"/>
              </w:rPr>
              <w:t>gen matri_sec = 1 if pob_sec==1 &amp; p306==1 &amp; p308a==3</w:t>
            </w:r>
          </w:p>
          <w:p w14:paraId="606E35C2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7F112AC4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C37D80">
              <w:rPr>
                <w:rFonts w:ascii="Arial" w:hAnsi="Arial"/>
                <w:sz w:val="20"/>
                <w:szCs w:val="20"/>
                <w:lang w:val="es-PE"/>
              </w:rPr>
              <w:t>*** Colapso a nivel de región ***</w:t>
            </w:r>
          </w:p>
          <w:p w14:paraId="50A2927E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C37D80">
              <w:rPr>
                <w:rFonts w:ascii="Arial" w:hAnsi="Arial"/>
                <w:sz w:val="20"/>
                <w:szCs w:val="20"/>
                <w:lang w:val="en-US"/>
              </w:rPr>
              <w:t>collapse (sum) pob_sec matri_sec [pw=factor07], by(cod_dep)</w:t>
            </w:r>
            <w:r w:rsidRPr="00C37D80">
              <w:rPr>
                <w:rFonts w:ascii="Arial" w:hAnsi="Arial"/>
                <w:sz w:val="20"/>
                <w:szCs w:val="20"/>
                <w:lang w:val="en-US"/>
              </w:rPr>
              <w:tab/>
            </w:r>
          </w:p>
          <w:p w14:paraId="07DADE31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C37D80">
              <w:rPr>
                <w:rFonts w:ascii="Arial" w:hAnsi="Arial"/>
                <w:sz w:val="20"/>
                <w:szCs w:val="20"/>
                <w:lang w:val="en-US"/>
              </w:rPr>
              <w:t>replace pob_sec = round(pob_sec,1)</w:t>
            </w:r>
          </w:p>
          <w:p w14:paraId="728ABF49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C37D80">
              <w:rPr>
                <w:rFonts w:ascii="Arial" w:hAnsi="Arial"/>
                <w:sz w:val="20"/>
                <w:szCs w:val="20"/>
                <w:lang w:val="en-US"/>
              </w:rPr>
              <w:t>replace matri_sec = round(matri_sec,1)</w:t>
            </w:r>
          </w:p>
          <w:p w14:paraId="4FD94A48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5E03823F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47A89FC6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C37D80">
              <w:rPr>
                <w:rFonts w:ascii="Arial" w:hAnsi="Arial"/>
                <w:sz w:val="20"/>
                <w:szCs w:val="20"/>
                <w:lang w:val="es-PE"/>
              </w:rPr>
              <w:t>*** Indicador a nivel nacional ***</w:t>
            </w:r>
          </w:p>
          <w:p w14:paraId="2B06568F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</w:p>
          <w:p w14:paraId="2D336772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C37D80">
              <w:rPr>
                <w:rFonts w:ascii="Arial" w:hAnsi="Arial"/>
                <w:sz w:val="20"/>
                <w:szCs w:val="20"/>
                <w:lang w:val="es-PE"/>
              </w:rPr>
              <w:t>*Solo para línea de base LIMA</w:t>
            </w:r>
          </w:p>
          <w:p w14:paraId="28143C6F" w14:textId="500AC39B" w:rsidR="00C37D80" w:rsidRPr="00C37D80" w:rsidRDefault="00BA2914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*</w:t>
            </w:r>
            <w:r w:rsidR="00C37D80" w:rsidRPr="00C37D80">
              <w:rPr>
                <w:rFonts w:ascii="Arial" w:hAnsi="Arial"/>
                <w:sz w:val="20"/>
                <w:szCs w:val="20"/>
                <w:lang w:val="en-US"/>
              </w:rPr>
              <w:t>keep if cod_dep=="15"</w:t>
            </w:r>
          </w:p>
          <w:p w14:paraId="2B5F34C2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7E77C66C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C37D80">
              <w:rPr>
                <w:rFonts w:ascii="Arial" w:hAnsi="Arial"/>
                <w:sz w:val="20"/>
                <w:szCs w:val="20"/>
                <w:lang w:val="en-US"/>
              </w:rPr>
              <w:t>qui sum matri_sec</w:t>
            </w:r>
          </w:p>
          <w:p w14:paraId="5404162B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C37D80">
              <w:rPr>
                <w:rFonts w:ascii="Arial" w:hAnsi="Arial"/>
                <w:sz w:val="20"/>
                <w:szCs w:val="20"/>
                <w:lang w:val="en-US"/>
              </w:rPr>
              <w:t>local num_sec = r(sum)</w:t>
            </w:r>
          </w:p>
          <w:p w14:paraId="3BD3500E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34B2FA29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C37D80">
              <w:rPr>
                <w:rFonts w:ascii="Arial" w:hAnsi="Arial"/>
                <w:sz w:val="20"/>
                <w:szCs w:val="20"/>
                <w:lang w:val="en-US"/>
              </w:rPr>
              <w:t>qui sum pob_sec</w:t>
            </w:r>
          </w:p>
          <w:p w14:paraId="5133BEE6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C37D80">
              <w:rPr>
                <w:rFonts w:ascii="Arial" w:hAnsi="Arial"/>
                <w:sz w:val="20"/>
                <w:szCs w:val="20"/>
                <w:lang w:val="en-US"/>
              </w:rPr>
              <w:t>local den_sec = r(sum)</w:t>
            </w:r>
          </w:p>
          <w:p w14:paraId="492F6CBF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3B6BCA82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C37D80">
              <w:rPr>
                <w:rFonts w:ascii="Arial" w:hAnsi="Arial"/>
                <w:sz w:val="20"/>
                <w:szCs w:val="20"/>
                <w:lang w:val="en-US"/>
              </w:rPr>
              <w:t>local tasa_sec = round((`num_sec'/`den_sec')*100,0.01)</w:t>
            </w:r>
          </w:p>
          <w:p w14:paraId="31449F04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C37D80">
              <w:rPr>
                <w:rFonts w:ascii="Arial" w:hAnsi="Arial"/>
                <w:sz w:val="20"/>
                <w:szCs w:val="20"/>
                <w:lang w:val="en-US"/>
              </w:rPr>
              <w:t>local tasano_sec = -(round((`num_sec'/`den_sec')*100,0.01)-100)</w:t>
            </w:r>
          </w:p>
          <w:p w14:paraId="3095225D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64540F51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C37D80">
              <w:rPr>
                <w:rFonts w:ascii="Arial" w:hAnsi="Arial"/>
                <w:sz w:val="20"/>
                <w:szCs w:val="20"/>
                <w:lang w:val="es-PE"/>
              </w:rPr>
              <w:t>*Tasa de matrícula en secundaria de población entre 12 y 16 años</w:t>
            </w:r>
          </w:p>
          <w:p w14:paraId="07DC85D9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C37D80">
              <w:rPr>
                <w:rFonts w:ascii="Arial" w:hAnsi="Arial"/>
                <w:sz w:val="20"/>
                <w:szCs w:val="20"/>
                <w:lang w:val="es-PE"/>
              </w:rPr>
              <w:t>dis `tasa_sec'</w:t>
            </w:r>
          </w:p>
          <w:p w14:paraId="32078D21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</w:p>
          <w:p w14:paraId="66BE06C6" w14:textId="77777777" w:rsidR="00C37D80" w:rsidRPr="00C37D80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PE"/>
              </w:rPr>
            </w:pPr>
            <w:r w:rsidRPr="00C37D80">
              <w:rPr>
                <w:rFonts w:ascii="Arial" w:hAnsi="Arial"/>
                <w:sz w:val="20"/>
                <w:szCs w:val="20"/>
                <w:lang w:val="es-PE"/>
              </w:rPr>
              <w:t>*Tasa de no matrícula en secundaria de población entre 12 y 16 años</w:t>
            </w:r>
          </w:p>
          <w:p w14:paraId="70172B49" w14:textId="2316C754" w:rsidR="008826C6" w:rsidRPr="00C93F2D" w:rsidRDefault="00C37D80" w:rsidP="00C37D8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C37D80">
              <w:rPr>
                <w:rFonts w:ascii="Arial" w:hAnsi="Arial"/>
                <w:sz w:val="20"/>
                <w:szCs w:val="20"/>
                <w:lang w:val="en-US"/>
              </w:rPr>
              <w:t>dis `tasano_sec'</w:t>
            </w:r>
          </w:p>
          <w:p w14:paraId="5C6675DC" w14:textId="5319DC0D" w:rsidR="008826C6" w:rsidRPr="00C93F2D" w:rsidRDefault="008826C6" w:rsidP="008826C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5262350" w14:textId="386B1B69" w:rsidR="00F87B05" w:rsidRPr="004E249F" w:rsidRDefault="00F87B05" w:rsidP="00B85817"/>
    <w:sectPr w:rsidR="00F87B05" w:rsidRPr="004E249F" w:rsidSect="00A45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BD4EC" w14:textId="77777777" w:rsidR="003E48F8" w:rsidRDefault="003E48F8" w:rsidP="00ED2218">
      <w:pPr>
        <w:spacing w:after="0" w:line="240" w:lineRule="auto"/>
      </w:pPr>
      <w:r>
        <w:separator/>
      </w:r>
    </w:p>
  </w:endnote>
  <w:endnote w:type="continuationSeparator" w:id="0">
    <w:p w14:paraId="21624C37" w14:textId="77777777" w:rsidR="003E48F8" w:rsidRDefault="003E48F8" w:rsidP="00ED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137AC" w14:textId="77777777" w:rsidR="003E48F8" w:rsidRDefault="003E48F8" w:rsidP="00ED2218">
      <w:pPr>
        <w:spacing w:after="0" w:line="240" w:lineRule="auto"/>
      </w:pPr>
      <w:r>
        <w:separator/>
      </w:r>
    </w:p>
  </w:footnote>
  <w:footnote w:type="continuationSeparator" w:id="0">
    <w:p w14:paraId="6AB9157A" w14:textId="77777777" w:rsidR="003E48F8" w:rsidRDefault="003E48F8" w:rsidP="00ED2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514E"/>
    <w:multiLevelType w:val="hybridMultilevel"/>
    <w:tmpl w:val="2C0AC1E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E50FC"/>
    <w:multiLevelType w:val="hybridMultilevel"/>
    <w:tmpl w:val="80EEAD1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23D71"/>
    <w:multiLevelType w:val="hybridMultilevel"/>
    <w:tmpl w:val="D33E6C74"/>
    <w:lvl w:ilvl="0" w:tplc="80221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32370"/>
    <w:multiLevelType w:val="hybridMultilevel"/>
    <w:tmpl w:val="65560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924E8"/>
    <w:multiLevelType w:val="hybridMultilevel"/>
    <w:tmpl w:val="2D2447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74568"/>
    <w:multiLevelType w:val="hybridMultilevel"/>
    <w:tmpl w:val="65560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33845"/>
    <w:multiLevelType w:val="hybridMultilevel"/>
    <w:tmpl w:val="A20C410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30461"/>
    <w:multiLevelType w:val="hybridMultilevel"/>
    <w:tmpl w:val="C596B088"/>
    <w:lvl w:ilvl="0" w:tplc="E4763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A2727"/>
    <w:multiLevelType w:val="hybridMultilevel"/>
    <w:tmpl w:val="792E7FF4"/>
    <w:lvl w:ilvl="0" w:tplc="F98AD7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E5961"/>
    <w:multiLevelType w:val="hybridMultilevel"/>
    <w:tmpl w:val="209660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65BBA"/>
    <w:multiLevelType w:val="hybridMultilevel"/>
    <w:tmpl w:val="B0E612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46470"/>
    <w:multiLevelType w:val="hybridMultilevel"/>
    <w:tmpl w:val="FDE4D6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631075"/>
    <w:multiLevelType w:val="hybridMultilevel"/>
    <w:tmpl w:val="F594F7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47059"/>
    <w:multiLevelType w:val="hybridMultilevel"/>
    <w:tmpl w:val="91ACF11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4566D"/>
    <w:multiLevelType w:val="hybridMultilevel"/>
    <w:tmpl w:val="97BA581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24451"/>
    <w:multiLevelType w:val="hybridMultilevel"/>
    <w:tmpl w:val="E6562B60"/>
    <w:lvl w:ilvl="0" w:tplc="FB360D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57816"/>
    <w:multiLevelType w:val="hybridMultilevel"/>
    <w:tmpl w:val="74660F30"/>
    <w:lvl w:ilvl="0" w:tplc="57CA588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F26C9"/>
    <w:multiLevelType w:val="hybridMultilevel"/>
    <w:tmpl w:val="5E7AC1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060F5"/>
    <w:multiLevelType w:val="hybridMultilevel"/>
    <w:tmpl w:val="C1FA4CEC"/>
    <w:lvl w:ilvl="0" w:tplc="F98AD7B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6"/>
  </w:num>
  <w:num w:numId="8">
    <w:abstractNumId w:val="4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5"/>
  </w:num>
  <w:num w:numId="14">
    <w:abstractNumId w:val="13"/>
  </w:num>
  <w:num w:numId="15">
    <w:abstractNumId w:val="17"/>
  </w:num>
  <w:num w:numId="16">
    <w:abstractNumId w:val="10"/>
  </w:num>
  <w:num w:numId="17">
    <w:abstractNumId w:val="11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F4"/>
    <w:rsid w:val="00013F3B"/>
    <w:rsid w:val="000229AC"/>
    <w:rsid w:val="00032982"/>
    <w:rsid w:val="00041E3E"/>
    <w:rsid w:val="00050F5B"/>
    <w:rsid w:val="00071859"/>
    <w:rsid w:val="000879AE"/>
    <w:rsid w:val="000A4A3D"/>
    <w:rsid w:val="000B2712"/>
    <w:rsid w:val="000D1B2A"/>
    <w:rsid w:val="000E3EEB"/>
    <w:rsid w:val="000E5DF1"/>
    <w:rsid w:val="0010075A"/>
    <w:rsid w:val="00107E50"/>
    <w:rsid w:val="00133388"/>
    <w:rsid w:val="001350CC"/>
    <w:rsid w:val="00136088"/>
    <w:rsid w:val="001477B4"/>
    <w:rsid w:val="00150FF9"/>
    <w:rsid w:val="00156C86"/>
    <w:rsid w:val="00181A97"/>
    <w:rsid w:val="00184704"/>
    <w:rsid w:val="00185118"/>
    <w:rsid w:val="001866ED"/>
    <w:rsid w:val="001B0A97"/>
    <w:rsid w:val="001C7FEA"/>
    <w:rsid w:val="001D6DC3"/>
    <w:rsid w:val="001E07AA"/>
    <w:rsid w:val="001E2601"/>
    <w:rsid w:val="001F043D"/>
    <w:rsid w:val="002047E8"/>
    <w:rsid w:val="002067EC"/>
    <w:rsid w:val="0021407E"/>
    <w:rsid w:val="00217F7C"/>
    <w:rsid w:val="00235B2F"/>
    <w:rsid w:val="00265A3F"/>
    <w:rsid w:val="0027440A"/>
    <w:rsid w:val="00284E47"/>
    <w:rsid w:val="002944F9"/>
    <w:rsid w:val="00296FE1"/>
    <w:rsid w:val="002A76F9"/>
    <w:rsid w:val="002B582B"/>
    <w:rsid w:val="002B64E4"/>
    <w:rsid w:val="002D5AA7"/>
    <w:rsid w:val="002E5C61"/>
    <w:rsid w:val="002E70D1"/>
    <w:rsid w:val="002F31A3"/>
    <w:rsid w:val="002F5D9B"/>
    <w:rsid w:val="00306BE5"/>
    <w:rsid w:val="00337E63"/>
    <w:rsid w:val="00341A2E"/>
    <w:rsid w:val="00341C9B"/>
    <w:rsid w:val="00371D17"/>
    <w:rsid w:val="00393479"/>
    <w:rsid w:val="003A56DB"/>
    <w:rsid w:val="003B01D8"/>
    <w:rsid w:val="003B57FF"/>
    <w:rsid w:val="003C0ECF"/>
    <w:rsid w:val="003D29A3"/>
    <w:rsid w:val="003E48F8"/>
    <w:rsid w:val="004026D5"/>
    <w:rsid w:val="00424BD9"/>
    <w:rsid w:val="00437413"/>
    <w:rsid w:val="00437B89"/>
    <w:rsid w:val="00456239"/>
    <w:rsid w:val="004876C4"/>
    <w:rsid w:val="004C1D52"/>
    <w:rsid w:val="004C6BF4"/>
    <w:rsid w:val="004C6E6A"/>
    <w:rsid w:val="004D302D"/>
    <w:rsid w:val="004D52B5"/>
    <w:rsid w:val="004D604A"/>
    <w:rsid w:val="004E249F"/>
    <w:rsid w:val="004F027D"/>
    <w:rsid w:val="004F2193"/>
    <w:rsid w:val="0050211C"/>
    <w:rsid w:val="0050587D"/>
    <w:rsid w:val="00505A99"/>
    <w:rsid w:val="00551300"/>
    <w:rsid w:val="0058479B"/>
    <w:rsid w:val="00586875"/>
    <w:rsid w:val="005924C3"/>
    <w:rsid w:val="00596CE6"/>
    <w:rsid w:val="00627DB0"/>
    <w:rsid w:val="006331BD"/>
    <w:rsid w:val="006340D7"/>
    <w:rsid w:val="00666ABF"/>
    <w:rsid w:val="00673106"/>
    <w:rsid w:val="00691A19"/>
    <w:rsid w:val="006A52B4"/>
    <w:rsid w:val="006A681E"/>
    <w:rsid w:val="006B1092"/>
    <w:rsid w:val="006B3FE7"/>
    <w:rsid w:val="006B4FFF"/>
    <w:rsid w:val="006E094B"/>
    <w:rsid w:val="006F5FC9"/>
    <w:rsid w:val="00702BE1"/>
    <w:rsid w:val="00713E87"/>
    <w:rsid w:val="00724AE6"/>
    <w:rsid w:val="007252B0"/>
    <w:rsid w:val="0072627E"/>
    <w:rsid w:val="00726B33"/>
    <w:rsid w:val="00766CD9"/>
    <w:rsid w:val="0078094F"/>
    <w:rsid w:val="00790360"/>
    <w:rsid w:val="007A7B83"/>
    <w:rsid w:val="007E0034"/>
    <w:rsid w:val="007E3DFD"/>
    <w:rsid w:val="007E51ED"/>
    <w:rsid w:val="00822ED4"/>
    <w:rsid w:val="00850FE9"/>
    <w:rsid w:val="008816BA"/>
    <w:rsid w:val="008826C6"/>
    <w:rsid w:val="008B5AF2"/>
    <w:rsid w:val="008D1684"/>
    <w:rsid w:val="008D689A"/>
    <w:rsid w:val="008E42B4"/>
    <w:rsid w:val="008F7576"/>
    <w:rsid w:val="00900FD7"/>
    <w:rsid w:val="00917622"/>
    <w:rsid w:val="00917A0C"/>
    <w:rsid w:val="00925DC8"/>
    <w:rsid w:val="00950EA2"/>
    <w:rsid w:val="00997C8D"/>
    <w:rsid w:val="009C05A9"/>
    <w:rsid w:val="009C1A93"/>
    <w:rsid w:val="009C4EE2"/>
    <w:rsid w:val="009E00AB"/>
    <w:rsid w:val="009E4717"/>
    <w:rsid w:val="009F2972"/>
    <w:rsid w:val="009F40D6"/>
    <w:rsid w:val="00A06F52"/>
    <w:rsid w:val="00A1544A"/>
    <w:rsid w:val="00A21815"/>
    <w:rsid w:val="00A3772A"/>
    <w:rsid w:val="00A453CE"/>
    <w:rsid w:val="00A67C8D"/>
    <w:rsid w:val="00A72768"/>
    <w:rsid w:val="00A75B09"/>
    <w:rsid w:val="00A92D72"/>
    <w:rsid w:val="00AA5671"/>
    <w:rsid w:val="00AB6384"/>
    <w:rsid w:val="00AC7957"/>
    <w:rsid w:val="00B046E0"/>
    <w:rsid w:val="00B11653"/>
    <w:rsid w:val="00B13FFD"/>
    <w:rsid w:val="00B2118B"/>
    <w:rsid w:val="00B2444E"/>
    <w:rsid w:val="00B46BDB"/>
    <w:rsid w:val="00B47452"/>
    <w:rsid w:val="00B51312"/>
    <w:rsid w:val="00B52BB5"/>
    <w:rsid w:val="00B7578F"/>
    <w:rsid w:val="00B80789"/>
    <w:rsid w:val="00B85817"/>
    <w:rsid w:val="00B87B57"/>
    <w:rsid w:val="00BA2914"/>
    <w:rsid w:val="00BA71C1"/>
    <w:rsid w:val="00BB110E"/>
    <w:rsid w:val="00BD1278"/>
    <w:rsid w:val="00C12E45"/>
    <w:rsid w:val="00C17FA7"/>
    <w:rsid w:val="00C24E42"/>
    <w:rsid w:val="00C33328"/>
    <w:rsid w:val="00C33847"/>
    <w:rsid w:val="00C37D80"/>
    <w:rsid w:val="00C51D34"/>
    <w:rsid w:val="00C616C8"/>
    <w:rsid w:val="00C66487"/>
    <w:rsid w:val="00C83A6A"/>
    <w:rsid w:val="00C93F2D"/>
    <w:rsid w:val="00CB3E59"/>
    <w:rsid w:val="00CB5054"/>
    <w:rsid w:val="00CC5241"/>
    <w:rsid w:val="00CE7B43"/>
    <w:rsid w:val="00CF085F"/>
    <w:rsid w:val="00CF231A"/>
    <w:rsid w:val="00D21E55"/>
    <w:rsid w:val="00D223F4"/>
    <w:rsid w:val="00D23A4E"/>
    <w:rsid w:val="00D44764"/>
    <w:rsid w:val="00D46C54"/>
    <w:rsid w:val="00D54FE2"/>
    <w:rsid w:val="00D57DD3"/>
    <w:rsid w:val="00D679BC"/>
    <w:rsid w:val="00D717D3"/>
    <w:rsid w:val="00D72BBB"/>
    <w:rsid w:val="00D736AE"/>
    <w:rsid w:val="00D815C9"/>
    <w:rsid w:val="00DB0E95"/>
    <w:rsid w:val="00DD2717"/>
    <w:rsid w:val="00DE0229"/>
    <w:rsid w:val="00DE042A"/>
    <w:rsid w:val="00E2394E"/>
    <w:rsid w:val="00E42F45"/>
    <w:rsid w:val="00E71877"/>
    <w:rsid w:val="00E875DB"/>
    <w:rsid w:val="00E87A36"/>
    <w:rsid w:val="00EC1A19"/>
    <w:rsid w:val="00EC5000"/>
    <w:rsid w:val="00EC601D"/>
    <w:rsid w:val="00ED2218"/>
    <w:rsid w:val="00ED739C"/>
    <w:rsid w:val="00EE713F"/>
    <w:rsid w:val="00EF0A6B"/>
    <w:rsid w:val="00EF0FBC"/>
    <w:rsid w:val="00EF6C1D"/>
    <w:rsid w:val="00F01305"/>
    <w:rsid w:val="00F14E4B"/>
    <w:rsid w:val="00F40047"/>
    <w:rsid w:val="00F513E4"/>
    <w:rsid w:val="00F63B09"/>
    <w:rsid w:val="00F87B05"/>
    <w:rsid w:val="00F92CB3"/>
    <w:rsid w:val="00F94C8F"/>
    <w:rsid w:val="00F96662"/>
    <w:rsid w:val="00FA6414"/>
    <w:rsid w:val="00FB6F01"/>
    <w:rsid w:val="00FC04F2"/>
    <w:rsid w:val="00FC076A"/>
    <w:rsid w:val="00FC6B00"/>
    <w:rsid w:val="00F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F1EC"/>
  <w15:chartTrackingRefBased/>
  <w15:docId w15:val="{9348BF7D-AFFC-4079-A780-623AA86F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A567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9E471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D22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D2218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ED2218"/>
    <w:rPr>
      <w:vertAlign w:val="superscript"/>
    </w:rPr>
  </w:style>
  <w:style w:type="character" w:styleId="Hipervnculo">
    <w:name w:val="Hyperlink"/>
    <w:uiPriority w:val="99"/>
    <w:unhideWhenUsed/>
    <w:rsid w:val="009E00AB"/>
    <w:rPr>
      <w:color w:val="0563C1"/>
      <w:u w:val="single"/>
    </w:rPr>
  </w:style>
  <w:style w:type="paragraph" w:customStyle="1" w:styleId="Prrafodelista1">
    <w:name w:val="Párrafo de lista1"/>
    <w:basedOn w:val="Normal"/>
    <w:uiPriority w:val="99"/>
    <w:qFormat/>
    <w:rsid w:val="00136088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PrrafodelistaCar">
    <w:name w:val="Párrafo de lista Car"/>
    <w:link w:val="Prrafodelista"/>
    <w:uiPriority w:val="34"/>
    <w:locked/>
    <w:rsid w:val="00D72BBB"/>
    <w:rPr>
      <w:sz w:val="22"/>
      <w:szCs w:val="22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87B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7B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7B57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7B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7B57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3D805-CA89-4478-BFF2-92A1F76C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Links>
    <vt:vector size="6" baseType="variant">
      <vt:variant>
        <vt:i4>7602204</vt:i4>
      </vt:variant>
      <vt:variant>
        <vt:i4>0</vt:i4>
      </vt:variant>
      <vt:variant>
        <vt:i4>0</vt:i4>
      </vt:variant>
      <vt:variant>
        <vt:i4>5</vt:i4>
      </vt:variant>
      <vt:variant>
        <vt:lpwstr>https://www.mef.gob.pe/contenidos/presu_publ/ppr/guia_seg_publicacion.pdf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 Coronado, Christian Julio</dc:creator>
  <cp:keywords/>
  <dc:description/>
  <cp:lastModifiedBy>PAULO DANIEL MENDOZA BARRANTES</cp:lastModifiedBy>
  <cp:revision>2</cp:revision>
  <cp:lastPrinted>2017-02-07T18:31:00Z</cp:lastPrinted>
  <dcterms:created xsi:type="dcterms:W3CDTF">2019-02-15T17:31:00Z</dcterms:created>
  <dcterms:modified xsi:type="dcterms:W3CDTF">2019-02-15T17:31:00Z</dcterms:modified>
</cp:coreProperties>
</file>