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9D639" w14:textId="753F27F9" w:rsidR="00AE77A0" w:rsidRPr="00CF4A7D" w:rsidRDefault="00606F18" w:rsidP="00CF4A7D">
      <w:pPr>
        <w:contextualSpacing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sz w:val="28"/>
          <w:szCs w:val="28"/>
        </w:rPr>
        <w:t>INDICADOR</w:t>
      </w:r>
      <w:r w:rsidR="00465686">
        <w:rPr>
          <w:rFonts w:ascii="Arial" w:hAnsi="Arial"/>
          <w:b/>
          <w:sz w:val="28"/>
          <w:szCs w:val="28"/>
        </w:rPr>
        <w:t xml:space="preserve"> 29</w:t>
      </w:r>
      <w:r w:rsidR="007476E5" w:rsidRPr="00CF4A7D">
        <w:rPr>
          <w:rFonts w:ascii="Arial" w:hAnsi="Arial"/>
          <w:b/>
          <w:sz w:val="28"/>
          <w:szCs w:val="28"/>
        </w:rPr>
        <w:t>:</w:t>
      </w:r>
      <w:r w:rsidR="007476E5" w:rsidRPr="00CF4A7D">
        <w:rPr>
          <w:rFonts w:ascii="Arial" w:hAnsi="Arial"/>
          <w:b/>
          <w:sz w:val="20"/>
          <w:szCs w:val="20"/>
        </w:rPr>
        <w:t xml:space="preserve"> </w:t>
      </w:r>
      <w:r w:rsidR="00285A83" w:rsidRPr="00285A83">
        <w:rPr>
          <w:rFonts w:ascii="Arial" w:hAnsi="Arial"/>
          <w:bCs/>
          <w:sz w:val="20"/>
          <w:szCs w:val="20"/>
        </w:rPr>
        <w:t>Porcentaje de instalaciones deportivas en condiciones inadecuadas para la práctica de actividades deportivas de competencia</w:t>
      </w:r>
    </w:p>
    <w:p w14:paraId="396C459D" w14:textId="77777777" w:rsidR="007476E5" w:rsidRDefault="007476E5" w:rsidP="00CF4A7D">
      <w:pPr>
        <w:contextualSpacing/>
        <w:rPr>
          <w:rFonts w:ascii="Arial" w:hAnsi="Arial"/>
          <w:bCs/>
          <w:sz w:val="20"/>
          <w:szCs w:val="20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954"/>
      </w:tblGrid>
      <w:tr w:rsidR="00450AFA" w:rsidRPr="00450AFA" w14:paraId="2FAC76C0" w14:textId="77777777" w:rsidTr="00450A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387D" w14:textId="77777777" w:rsidR="00450AFA" w:rsidRPr="00450AFA" w:rsidRDefault="00450AFA" w:rsidP="00450AFA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450AFA">
              <w:rPr>
                <w:rFonts w:ascii="Arial" w:hAnsi="Arial"/>
                <w:b/>
                <w:sz w:val="20"/>
                <w:szCs w:val="20"/>
              </w:rPr>
              <w:t>Nombre de la entidad pública: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0659" w14:textId="77777777" w:rsidR="00450AFA" w:rsidRPr="00450AFA" w:rsidRDefault="00450AFA" w:rsidP="00450AFA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450AFA">
              <w:rPr>
                <w:rFonts w:ascii="Arial" w:hAnsi="Arial"/>
                <w:bCs/>
                <w:sz w:val="20"/>
                <w:szCs w:val="20"/>
              </w:rPr>
              <w:t>Ministerio de Educación</w:t>
            </w:r>
          </w:p>
        </w:tc>
      </w:tr>
      <w:tr w:rsidR="00450AFA" w:rsidRPr="00450AFA" w14:paraId="562834F7" w14:textId="77777777" w:rsidTr="00450A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653E" w14:textId="77777777" w:rsidR="00450AFA" w:rsidRPr="00450AFA" w:rsidRDefault="00450AFA" w:rsidP="00450AFA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450AFA">
              <w:rPr>
                <w:rFonts w:ascii="Arial" w:hAnsi="Arial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A58E" w14:textId="5E4F3D2C" w:rsidR="00450AFA" w:rsidRPr="00450AFA" w:rsidRDefault="00285A83" w:rsidP="00450AFA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15.02.19</w:t>
            </w:r>
          </w:p>
        </w:tc>
      </w:tr>
      <w:tr w:rsidR="00450AFA" w:rsidRPr="00450AFA" w14:paraId="0F9E2D35" w14:textId="77777777" w:rsidTr="00450A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5A6" w14:textId="77777777" w:rsidR="00450AFA" w:rsidRPr="00450AFA" w:rsidRDefault="00450AFA" w:rsidP="00450AFA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450AFA">
              <w:rPr>
                <w:rFonts w:ascii="Arial" w:hAnsi="Arial"/>
                <w:b/>
                <w:sz w:val="20"/>
                <w:szCs w:val="20"/>
              </w:rPr>
              <w:t>Sector: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52D0E" w14:textId="77777777" w:rsidR="00450AFA" w:rsidRPr="00450AFA" w:rsidRDefault="00450AFA" w:rsidP="00450AFA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450AFA">
              <w:rPr>
                <w:rFonts w:ascii="Arial" w:hAnsi="Arial"/>
                <w:bCs/>
                <w:sz w:val="20"/>
                <w:szCs w:val="20"/>
              </w:rPr>
              <w:t>Educación</w:t>
            </w:r>
          </w:p>
        </w:tc>
      </w:tr>
      <w:tr w:rsidR="00450AFA" w:rsidRPr="00450AFA" w14:paraId="37B46C18" w14:textId="77777777" w:rsidTr="00450A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09CB" w14:textId="77777777" w:rsidR="00450AFA" w:rsidRPr="00450AFA" w:rsidRDefault="00450AFA" w:rsidP="00450AFA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450AFA">
              <w:rPr>
                <w:rFonts w:ascii="Arial" w:hAnsi="Arial"/>
                <w:b/>
                <w:sz w:val="20"/>
                <w:szCs w:val="20"/>
              </w:rPr>
              <w:t>Función: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98BC9" w14:textId="77777777" w:rsidR="00450AFA" w:rsidRPr="00450AFA" w:rsidRDefault="00450AFA" w:rsidP="00450AFA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450AFA">
              <w:rPr>
                <w:rFonts w:ascii="Arial" w:hAnsi="Arial"/>
                <w:bCs/>
                <w:sz w:val="20"/>
                <w:szCs w:val="20"/>
              </w:rPr>
              <w:t>21 Cultura y Deporte</w:t>
            </w:r>
          </w:p>
        </w:tc>
      </w:tr>
      <w:tr w:rsidR="00450AFA" w:rsidRPr="00450AFA" w14:paraId="7EDE430F" w14:textId="77777777" w:rsidTr="00450A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B8E6" w14:textId="77777777" w:rsidR="00450AFA" w:rsidRPr="00450AFA" w:rsidRDefault="00450AFA" w:rsidP="00450AFA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450AFA">
              <w:rPr>
                <w:rFonts w:ascii="Arial" w:hAnsi="Arial"/>
                <w:b/>
                <w:sz w:val="20"/>
                <w:szCs w:val="20"/>
              </w:rPr>
              <w:t>División funcional: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23C6" w14:textId="77777777" w:rsidR="00450AFA" w:rsidRPr="00450AFA" w:rsidRDefault="00450AFA" w:rsidP="00450AFA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450AFA">
              <w:rPr>
                <w:rFonts w:ascii="Arial" w:hAnsi="Arial"/>
                <w:bCs/>
                <w:sz w:val="20"/>
                <w:szCs w:val="20"/>
              </w:rPr>
              <w:t>046 deportes</w:t>
            </w:r>
          </w:p>
        </w:tc>
      </w:tr>
      <w:tr w:rsidR="00450AFA" w:rsidRPr="00450AFA" w14:paraId="576D6438" w14:textId="77777777" w:rsidTr="00450A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F9860" w14:textId="77777777" w:rsidR="00450AFA" w:rsidRPr="00450AFA" w:rsidRDefault="00450AFA" w:rsidP="00450AFA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450AFA">
              <w:rPr>
                <w:rFonts w:ascii="Arial" w:hAnsi="Arial"/>
                <w:b/>
                <w:sz w:val="20"/>
                <w:szCs w:val="20"/>
              </w:rPr>
              <w:t>Grupo funcional: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7383" w14:textId="77777777" w:rsidR="00450AFA" w:rsidRPr="00450AFA" w:rsidRDefault="00450AFA" w:rsidP="00450AFA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450AFA">
              <w:rPr>
                <w:rFonts w:ascii="Arial" w:hAnsi="Arial"/>
                <w:bCs/>
                <w:sz w:val="20"/>
                <w:szCs w:val="20"/>
              </w:rPr>
              <w:t xml:space="preserve">0102 Infraestructura Deportiva y Recreativa       </w:t>
            </w:r>
          </w:p>
        </w:tc>
      </w:tr>
      <w:tr w:rsidR="00450AFA" w:rsidRPr="00450AFA" w14:paraId="1F50C333" w14:textId="77777777" w:rsidTr="00450A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AAD4F" w14:textId="77777777" w:rsidR="00450AFA" w:rsidRPr="00450AFA" w:rsidRDefault="00450AFA" w:rsidP="00450AFA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450AFA">
              <w:rPr>
                <w:rFonts w:ascii="Arial" w:hAnsi="Arial"/>
                <w:b/>
                <w:sz w:val="20"/>
                <w:szCs w:val="20"/>
              </w:rPr>
              <w:t>Servicio público asociado: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77EF" w14:textId="77777777" w:rsidR="00450AFA" w:rsidRPr="00450AFA" w:rsidRDefault="00450AFA" w:rsidP="00450AFA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 w:rsidRPr="00450AFA">
              <w:rPr>
                <w:rFonts w:ascii="Arial" w:hAnsi="Arial"/>
                <w:bCs/>
                <w:sz w:val="20"/>
                <w:szCs w:val="20"/>
              </w:rPr>
              <w:t>Servicio Deportivo de Competencia</w:t>
            </w:r>
          </w:p>
        </w:tc>
      </w:tr>
      <w:tr w:rsidR="00450AFA" w:rsidRPr="00450AFA" w14:paraId="7C2C6AB8" w14:textId="77777777" w:rsidTr="00450AF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37EB" w14:textId="77777777" w:rsidR="00450AFA" w:rsidRPr="00450AFA" w:rsidRDefault="00450AFA" w:rsidP="00450AFA">
            <w:pPr>
              <w:spacing w:after="0" w:line="240" w:lineRule="auto"/>
              <w:contextualSpacing/>
              <w:rPr>
                <w:rFonts w:ascii="Arial" w:hAnsi="Arial"/>
                <w:b/>
                <w:sz w:val="20"/>
                <w:szCs w:val="20"/>
              </w:rPr>
            </w:pPr>
            <w:r w:rsidRPr="00450AFA">
              <w:rPr>
                <w:rFonts w:ascii="Arial" w:hAnsi="Arial"/>
                <w:b/>
                <w:sz w:val="20"/>
                <w:szCs w:val="20"/>
              </w:rPr>
              <w:t>Tipología del proyecto: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71BA6" w14:textId="77EA8689" w:rsidR="00450AFA" w:rsidRPr="00450AFA" w:rsidRDefault="00466BF5" w:rsidP="00466BF5">
            <w:pPr>
              <w:spacing w:after="0" w:line="240" w:lineRule="auto"/>
              <w:contextualSpacing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</w:t>
            </w:r>
            <w:r w:rsidR="00450AFA" w:rsidRPr="00450AFA">
              <w:rPr>
                <w:rFonts w:ascii="Arial" w:hAnsi="Arial"/>
                <w:bCs/>
                <w:sz w:val="20"/>
                <w:szCs w:val="20"/>
              </w:rPr>
              <w:t>eport</w:t>
            </w:r>
            <w:r>
              <w:rPr>
                <w:rFonts w:ascii="Arial" w:hAnsi="Arial"/>
                <w:bCs/>
                <w:sz w:val="20"/>
                <w:szCs w:val="20"/>
              </w:rPr>
              <w:t>e</w:t>
            </w:r>
            <w:r w:rsidR="00450AFA" w:rsidRPr="00450AFA">
              <w:rPr>
                <w:rFonts w:ascii="Arial" w:hAnsi="Arial"/>
                <w:bCs/>
                <w:sz w:val="20"/>
                <w:szCs w:val="20"/>
              </w:rPr>
              <w:t xml:space="preserve"> de competencia</w:t>
            </w:r>
          </w:p>
        </w:tc>
      </w:tr>
    </w:tbl>
    <w:p w14:paraId="4D605205" w14:textId="77777777" w:rsidR="00AE77A0" w:rsidRPr="00CF4A7D" w:rsidRDefault="00AE77A0" w:rsidP="00CF4A7D">
      <w:pPr>
        <w:contextualSpacing/>
        <w:rPr>
          <w:rFonts w:ascii="Arial" w:hAnsi="Arial"/>
          <w:bCs/>
          <w:sz w:val="18"/>
          <w:szCs w:val="18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E77A0" w:rsidRPr="00CF4A7D" w14:paraId="1BEBD981" w14:textId="77777777" w:rsidTr="00277C70">
        <w:trPr>
          <w:jc w:val="center"/>
        </w:trPr>
        <w:tc>
          <w:tcPr>
            <w:tcW w:w="5000" w:type="pct"/>
            <w:shd w:val="clear" w:color="auto" w:fill="auto"/>
          </w:tcPr>
          <w:tbl>
            <w:tblPr>
              <w:tblW w:w="8930" w:type="dxa"/>
              <w:jc w:val="center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30"/>
            </w:tblGrid>
            <w:tr w:rsidR="00AE77A0" w:rsidRPr="00CF4A7D" w14:paraId="012D3C3B" w14:textId="77777777" w:rsidTr="00277C70">
              <w:trPr>
                <w:jc w:val="center"/>
              </w:trPr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37726C" w14:textId="77777777" w:rsidR="00AE77A0" w:rsidRPr="00277C70" w:rsidRDefault="00196F4C" w:rsidP="00CF4A7D">
                  <w:pPr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277C70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PROGRAMA PRESUPUESTAL</w:t>
                  </w:r>
                </w:p>
              </w:tc>
            </w:tr>
          </w:tbl>
          <w:p w14:paraId="3F6C503E" w14:textId="77777777" w:rsidR="00AE77A0" w:rsidRPr="00CF4A7D" w:rsidRDefault="00AE77A0" w:rsidP="00CF4A7D">
            <w:pPr>
              <w:spacing w:after="0" w:line="240" w:lineRule="auto"/>
              <w:contextualSpacing/>
              <w:jc w:val="center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30"/>
            </w:tblGrid>
            <w:tr w:rsidR="00AE77A0" w:rsidRPr="00CF4A7D" w14:paraId="2FDD3D60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4F3CD3" w14:textId="6C4DA05B" w:rsidR="00AE77A0" w:rsidRPr="00277C70" w:rsidRDefault="00277C70" w:rsidP="00CF4A7D">
                  <w:pPr>
                    <w:pStyle w:val="Prrafodelista1"/>
                    <w:ind w:left="360" w:hanging="3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77C70">
                    <w:rPr>
                      <w:rFonts w:ascii="Arial" w:hAnsi="Arial" w:cs="Arial"/>
                      <w:b/>
                      <w:sz w:val="20"/>
                      <w:szCs w:val="18"/>
                    </w:rPr>
                    <w:t>NOMBRE DEL INDICADOR</w:t>
                  </w:r>
                </w:p>
              </w:tc>
            </w:tr>
          </w:tbl>
          <w:p w14:paraId="36A37C1F" w14:textId="77777777" w:rsidR="00572D83" w:rsidRDefault="00572D83" w:rsidP="00CF4A7D">
            <w:pPr>
              <w:contextualSpacing/>
              <w:rPr>
                <w:rFonts w:ascii="Arial" w:hAnsi="Arial"/>
                <w:bCs/>
                <w:sz w:val="18"/>
                <w:szCs w:val="18"/>
              </w:rPr>
            </w:pPr>
          </w:p>
          <w:p w14:paraId="558853BB" w14:textId="5F014D0E" w:rsidR="00AE77A0" w:rsidRDefault="00285A83" w:rsidP="00CF4A7D">
            <w:pPr>
              <w:contextualSpacing/>
              <w:rPr>
                <w:rFonts w:ascii="Arial" w:hAnsi="Arial"/>
                <w:bCs/>
                <w:sz w:val="18"/>
                <w:szCs w:val="18"/>
              </w:rPr>
            </w:pPr>
            <w:r w:rsidRPr="00285A83">
              <w:rPr>
                <w:rFonts w:ascii="Arial" w:hAnsi="Arial"/>
                <w:bCs/>
                <w:sz w:val="18"/>
                <w:szCs w:val="18"/>
              </w:rPr>
              <w:t xml:space="preserve">Porcentaje de instalaciones deportivas en condiciones inadecuadas para la práctica de actividades deportivas de competencia </w:t>
            </w:r>
            <w:r w:rsidR="007348F7">
              <w:rPr>
                <w:rFonts w:ascii="Arial" w:hAnsi="Arial"/>
                <w:bCs/>
                <w:sz w:val="18"/>
                <w:szCs w:val="18"/>
              </w:rPr>
              <w:t>(PID</w:t>
            </w:r>
            <w:r w:rsidR="00F6358E">
              <w:rPr>
                <w:rFonts w:ascii="Arial" w:hAnsi="Arial"/>
                <w:bCs/>
                <w:sz w:val="18"/>
                <w:szCs w:val="18"/>
              </w:rPr>
              <w:t>CI</w:t>
            </w:r>
            <w:bookmarkStart w:id="0" w:name="_GoBack"/>
            <w:bookmarkEnd w:id="0"/>
            <w:r w:rsidR="007348F7">
              <w:rPr>
                <w:rFonts w:ascii="Arial" w:hAnsi="Arial"/>
                <w:bCs/>
                <w:sz w:val="18"/>
                <w:szCs w:val="18"/>
              </w:rPr>
              <w:t>)</w:t>
            </w:r>
          </w:p>
          <w:p w14:paraId="38DD7479" w14:textId="77777777" w:rsidR="00572D83" w:rsidRPr="00277C70" w:rsidRDefault="00572D83" w:rsidP="00CF4A7D">
            <w:pPr>
              <w:contextualSpacing/>
              <w:rPr>
                <w:rFonts w:ascii="Arial" w:hAnsi="Arial"/>
                <w:bCs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30"/>
            </w:tblGrid>
            <w:tr w:rsidR="00AE77A0" w:rsidRPr="00277C70" w14:paraId="458A3ECC" w14:textId="77777777" w:rsidTr="007348F7">
              <w:trPr>
                <w:trHeight w:val="191"/>
              </w:trPr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010E30" w14:textId="4DD3495D" w:rsidR="00AE77A0" w:rsidRPr="00277C70" w:rsidRDefault="00277C70" w:rsidP="00CF4A7D">
                  <w:pPr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277C70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ÁMBITO DE CONTROL</w:t>
                  </w:r>
                  <w:r w:rsidRPr="00277C70">
                    <w:rPr>
                      <w:rFonts w:ascii="Arial" w:hAnsi="Arial"/>
                      <w:bCs/>
                      <w:sz w:val="20"/>
                      <w:szCs w:val="18"/>
                      <w:lang w:val="es-MX"/>
                    </w:rPr>
                    <w:t xml:space="preserve"> </w:t>
                  </w:r>
                </w:p>
              </w:tc>
            </w:tr>
          </w:tbl>
          <w:p w14:paraId="22CA1D2D" w14:textId="77777777" w:rsidR="00572D83" w:rsidRDefault="00572D83" w:rsidP="00CF4A7D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6397FF82" w14:textId="656FDD5E" w:rsidR="00AE77A0" w:rsidRPr="00CF4A7D" w:rsidRDefault="007348F7" w:rsidP="00CF4A7D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Producto</w:t>
            </w:r>
            <w:r w:rsidR="00AE77A0" w:rsidRPr="00CF4A7D">
              <w:rPr>
                <w:rFonts w:ascii="Arial" w:hAnsi="Arial"/>
                <w:bCs/>
                <w:sz w:val="18"/>
                <w:szCs w:val="18"/>
              </w:rPr>
              <w:t xml:space="preserve">: instalaciones deportivas adecuadas para la práctica de actividades </w:t>
            </w:r>
            <w:r w:rsidR="00CF4A7D" w:rsidRPr="00CF4A7D">
              <w:rPr>
                <w:rFonts w:ascii="Arial" w:hAnsi="Arial"/>
                <w:bCs/>
                <w:sz w:val="18"/>
                <w:szCs w:val="18"/>
              </w:rPr>
              <w:t>deportivas de</w:t>
            </w:r>
            <w:r w:rsidR="00AE77A0" w:rsidRPr="00CF4A7D">
              <w:rPr>
                <w:rFonts w:ascii="Arial" w:hAnsi="Arial"/>
                <w:bCs/>
                <w:sz w:val="18"/>
                <w:szCs w:val="18"/>
              </w:rPr>
              <w:t xml:space="preserve"> competencia</w:t>
            </w:r>
          </w:p>
          <w:p w14:paraId="5932118A" w14:textId="77777777" w:rsidR="00AE77A0" w:rsidRPr="00CF4A7D" w:rsidRDefault="00AE77A0" w:rsidP="00CF4A7D">
            <w:pPr>
              <w:spacing w:after="120" w:line="240" w:lineRule="auto"/>
              <w:contextualSpacing/>
              <w:jc w:val="both"/>
              <w:rPr>
                <w:rFonts w:ascii="Arial" w:hAnsi="Arial"/>
                <w:bCs/>
                <w:color w:val="1F3864" w:themeColor="accent5" w:themeShade="8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30"/>
            </w:tblGrid>
            <w:tr w:rsidR="00AE77A0" w:rsidRPr="00CF4A7D" w14:paraId="2168820D" w14:textId="77777777" w:rsidTr="001B4A97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D7C9E0" w14:textId="3DB25704" w:rsidR="00AE77A0" w:rsidRPr="00277C70" w:rsidRDefault="00AE77A0" w:rsidP="00277C70">
                  <w:pPr>
                    <w:ind w:left="360"/>
                    <w:contextualSpacing/>
                    <w:jc w:val="center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277C70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PLIEGOS QUE EJECUTAN ACCIONES EN EL MARCO DEL PROGRAMA PRESUPUESTAL</w:t>
                  </w:r>
                </w:p>
              </w:tc>
            </w:tr>
          </w:tbl>
          <w:p w14:paraId="3ECE0B4F" w14:textId="77777777" w:rsidR="00572D83" w:rsidRDefault="00572D83" w:rsidP="00CF4A7D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151E0F3" w14:textId="032D5676" w:rsidR="00AE77A0" w:rsidRPr="00CF4A7D" w:rsidRDefault="00785859" w:rsidP="00CF4A7D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Instituto Peruano de Deporte (</w:t>
            </w:r>
            <w:r w:rsidR="00CB5703">
              <w:rPr>
                <w:rFonts w:ascii="Arial" w:hAnsi="Arial"/>
                <w:sz w:val="18"/>
                <w:szCs w:val="18"/>
              </w:rPr>
              <w:t>Gobierno Nacional</w:t>
            </w:r>
            <w:r>
              <w:rPr>
                <w:rFonts w:ascii="Arial" w:hAnsi="Arial"/>
                <w:sz w:val="18"/>
                <w:szCs w:val="18"/>
              </w:rPr>
              <w:t>)</w:t>
            </w:r>
            <w:r w:rsidR="00AE77A0" w:rsidRPr="00CF4A7D">
              <w:rPr>
                <w:rFonts w:ascii="Arial" w:hAnsi="Arial"/>
                <w:sz w:val="18"/>
                <w:szCs w:val="18"/>
              </w:rPr>
              <w:t>, Gobierno Regionales</w:t>
            </w:r>
            <w:r w:rsidR="00CB5703">
              <w:rPr>
                <w:rFonts w:ascii="Arial" w:hAnsi="Arial"/>
                <w:sz w:val="18"/>
                <w:szCs w:val="18"/>
              </w:rPr>
              <w:t xml:space="preserve"> y Gobiernos L</w:t>
            </w:r>
            <w:r w:rsidR="00AE77A0" w:rsidRPr="00CF4A7D">
              <w:rPr>
                <w:rFonts w:ascii="Arial" w:hAnsi="Arial"/>
                <w:sz w:val="18"/>
                <w:szCs w:val="18"/>
              </w:rPr>
              <w:t>ocales</w:t>
            </w:r>
          </w:p>
          <w:p w14:paraId="7D2F94E7" w14:textId="77777777" w:rsidR="00AE77A0" w:rsidRPr="00CF4A7D" w:rsidRDefault="00AE77A0" w:rsidP="00CF4A7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30"/>
            </w:tblGrid>
            <w:tr w:rsidR="00AE77A0" w:rsidRPr="00CF4A7D" w14:paraId="62F296B2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5705ED3" w14:textId="77777777" w:rsidR="00AE77A0" w:rsidRPr="00CF4A7D" w:rsidRDefault="00AE77A0" w:rsidP="00CF4A7D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277C70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DEFINICIÓN</w:t>
                  </w:r>
                </w:p>
              </w:tc>
            </w:tr>
          </w:tbl>
          <w:p w14:paraId="67EAD2BD" w14:textId="77777777" w:rsidR="00572D83" w:rsidRDefault="00572D83" w:rsidP="00CF4A7D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F8C26E6" w14:textId="77777777" w:rsidR="00AE77A0" w:rsidRPr="00CF4A7D" w:rsidRDefault="00AE77A0" w:rsidP="00CF4A7D">
            <w:pPr>
              <w:spacing w:after="0" w:line="240" w:lineRule="auto"/>
              <w:contextualSpacing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CF4A7D">
              <w:rPr>
                <w:rFonts w:ascii="Arial" w:hAnsi="Arial"/>
                <w:sz w:val="18"/>
                <w:szCs w:val="18"/>
              </w:rPr>
              <w:t xml:space="preserve">El indicador busca cuantificar el número de </w:t>
            </w:r>
            <w:r w:rsidRPr="00CF4A7D">
              <w:rPr>
                <w:rFonts w:ascii="Arial" w:hAnsi="Arial"/>
                <w:bCs/>
                <w:sz w:val="18"/>
                <w:szCs w:val="18"/>
              </w:rPr>
              <w:t>instalaciones deportivas en condiciones inadecuadas para la práctica de actividades deportivas de competencia.</w:t>
            </w:r>
          </w:p>
          <w:p w14:paraId="60E6A433" w14:textId="77777777" w:rsidR="00A401B5" w:rsidRPr="00CF4A7D" w:rsidRDefault="00A401B5" w:rsidP="00CF4A7D">
            <w:pPr>
              <w:spacing w:after="0" w:line="240" w:lineRule="auto"/>
              <w:contextualSpacing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0B3616DE" w14:textId="4A98EDE2" w:rsidR="00A401B5" w:rsidRPr="00572D83" w:rsidRDefault="00572D83" w:rsidP="00572D83">
            <w:pPr>
              <w:spacing w:after="0" w:line="240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Se entiende por </w:t>
            </w:r>
            <w:r w:rsidR="00A401B5" w:rsidRPr="00572D83">
              <w:rPr>
                <w:rFonts w:ascii="Arial" w:hAnsi="Arial"/>
                <w:bCs/>
                <w:sz w:val="18"/>
                <w:szCs w:val="18"/>
              </w:rPr>
              <w:t>instalacione</w:t>
            </w:r>
            <w:r w:rsidR="006309A7" w:rsidRPr="00572D83">
              <w:rPr>
                <w:rFonts w:ascii="Arial" w:hAnsi="Arial"/>
                <w:bCs/>
                <w:sz w:val="18"/>
                <w:szCs w:val="18"/>
              </w:rPr>
              <w:t>s deportiv</w:t>
            </w:r>
            <w:r w:rsidR="000A7668" w:rsidRPr="00572D83">
              <w:rPr>
                <w:rFonts w:ascii="Arial" w:hAnsi="Arial"/>
                <w:bCs/>
                <w:sz w:val="18"/>
                <w:szCs w:val="18"/>
              </w:rPr>
              <w:t xml:space="preserve">as </w:t>
            </w:r>
            <w:r>
              <w:rPr>
                <w:rFonts w:ascii="Arial" w:hAnsi="Arial"/>
                <w:bCs/>
                <w:sz w:val="18"/>
                <w:szCs w:val="18"/>
              </w:rPr>
              <w:t>como</w:t>
            </w:r>
            <w:r w:rsidR="000A7668" w:rsidRPr="00572D83">
              <w:rPr>
                <w:rFonts w:ascii="Arial" w:hAnsi="Arial"/>
                <w:bCs/>
                <w:sz w:val="18"/>
                <w:szCs w:val="18"/>
              </w:rPr>
              <w:t xml:space="preserve"> los recintos, construcciones provistas de los medios necesarios para el aprendizaje práctica y competición de uno o más deportes. Estas incluyen </w:t>
            </w:r>
            <w:r w:rsidR="00DD71DA" w:rsidRPr="00572D83">
              <w:rPr>
                <w:rFonts w:ascii="Arial" w:hAnsi="Arial"/>
                <w:bCs/>
                <w:sz w:val="18"/>
                <w:szCs w:val="18"/>
              </w:rPr>
              <w:t>las áreas donde se realizan las actividades físicas, los espacios complementarios (vestuarios, aseos, primeros auxilios, control antidoping, almacenes, graderías) y los servicios auxiliares (cafeterías, guarderías, tiendas, servicios médicos, cuarto de máquinas y calderas).</w:t>
            </w:r>
          </w:p>
          <w:p w14:paraId="57C3085F" w14:textId="77777777" w:rsidR="000A7668" w:rsidRPr="00CF4A7D" w:rsidRDefault="000A7668" w:rsidP="00CF4A7D">
            <w:pPr>
              <w:spacing w:after="0" w:line="240" w:lineRule="auto"/>
              <w:contextualSpacing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7024FA14" w14:textId="1E301BA7" w:rsidR="000A7668" w:rsidRDefault="000A7668" w:rsidP="00572D83">
            <w:pPr>
              <w:spacing w:after="0" w:line="240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  <w:r w:rsidRPr="00572D83">
              <w:rPr>
                <w:rFonts w:ascii="Arial" w:hAnsi="Arial"/>
                <w:bCs/>
                <w:sz w:val="18"/>
                <w:szCs w:val="18"/>
              </w:rPr>
              <w:t xml:space="preserve">Las condiciones de infraestructura deportiva </w:t>
            </w:r>
            <w:r w:rsidR="00B24913" w:rsidRPr="00572D83">
              <w:rPr>
                <w:rFonts w:ascii="Arial" w:hAnsi="Arial"/>
                <w:bCs/>
                <w:sz w:val="18"/>
                <w:szCs w:val="18"/>
              </w:rPr>
              <w:t xml:space="preserve">inadecuada son aquellas que no cumplen con el estándar reglamentario internacional y no permiten el desarrollo fluido de las actividades deportivas de competencia como, el deterioro de la infraestructura. </w:t>
            </w:r>
            <w:r w:rsidR="00572D83" w:rsidRPr="00572D83">
              <w:rPr>
                <w:rFonts w:ascii="Arial" w:hAnsi="Arial"/>
                <w:bCs/>
                <w:sz w:val="18"/>
                <w:szCs w:val="18"/>
              </w:rPr>
              <w:t>Asimismo, l</w:t>
            </w:r>
            <w:r w:rsidR="00B24913" w:rsidRPr="00572D83">
              <w:rPr>
                <w:rFonts w:ascii="Arial" w:hAnsi="Arial"/>
                <w:bCs/>
                <w:sz w:val="18"/>
                <w:szCs w:val="18"/>
              </w:rPr>
              <w:t xml:space="preserve">as prácticas deportivas de competencia </w:t>
            </w:r>
            <w:r w:rsidR="007F6028" w:rsidRPr="00572D83">
              <w:rPr>
                <w:rFonts w:ascii="Arial" w:hAnsi="Arial"/>
                <w:bCs/>
                <w:sz w:val="18"/>
                <w:szCs w:val="18"/>
              </w:rPr>
              <w:t>son de cará</w:t>
            </w:r>
            <w:r w:rsidR="00114A8B" w:rsidRPr="00572D83">
              <w:rPr>
                <w:rFonts w:ascii="Arial" w:hAnsi="Arial"/>
                <w:bCs/>
                <w:sz w:val="18"/>
                <w:szCs w:val="18"/>
              </w:rPr>
              <w:t xml:space="preserve">cter oficial y se lleva a cabo en campeonatos nacionales e internacionales o en circuitos olímpicos. </w:t>
            </w:r>
          </w:p>
          <w:p w14:paraId="785AA145" w14:textId="77777777" w:rsidR="003635E7" w:rsidRDefault="003635E7" w:rsidP="00572D83">
            <w:pPr>
              <w:spacing w:after="0" w:line="240" w:lineRule="auto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707E4D04" w14:textId="77777777" w:rsidR="003635E7" w:rsidRPr="00CF4A7D" w:rsidRDefault="003635E7" w:rsidP="003635E7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CF4A7D">
              <w:rPr>
                <w:rFonts w:ascii="Arial" w:hAnsi="Arial"/>
                <w:sz w:val="18"/>
                <w:szCs w:val="18"/>
              </w:rPr>
              <w:t>Son escenarios deportivos de competencia aquellos que son específicos para cada disciplina y cumplen con los estándares reglamentarios definidos a nivel internacional.</w:t>
            </w:r>
          </w:p>
          <w:p w14:paraId="385D7DE7" w14:textId="77777777" w:rsidR="003635E7" w:rsidRPr="00CF4A7D" w:rsidRDefault="003635E7" w:rsidP="003635E7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5B3CCAC" w14:textId="77777777" w:rsidR="003635E7" w:rsidRPr="00D1292B" w:rsidRDefault="003635E7" w:rsidP="00D1292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D1292B">
              <w:rPr>
                <w:rFonts w:ascii="Arial" w:hAnsi="Arial"/>
                <w:b/>
                <w:sz w:val="18"/>
                <w:szCs w:val="18"/>
              </w:rPr>
              <w:t>Estadios</w:t>
            </w:r>
            <w:r w:rsidRPr="00D1292B">
              <w:rPr>
                <w:rFonts w:ascii="Arial" w:hAnsi="Arial"/>
                <w:sz w:val="18"/>
                <w:szCs w:val="18"/>
              </w:rPr>
              <w:t xml:space="preserve"> para torneos de competencia de fútbol y/o atletismo de carácter nacional e internacional, donde asiste la población a ver eventos deportivos. Dicha instalación debe contar con tribunas y techado.</w:t>
            </w:r>
          </w:p>
          <w:p w14:paraId="0DBFE6D0" w14:textId="77777777" w:rsidR="003635E7" w:rsidRPr="00CF4A7D" w:rsidRDefault="003635E7" w:rsidP="00D1292B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60664A6" w14:textId="77777777" w:rsidR="003635E7" w:rsidRPr="00D1292B" w:rsidRDefault="003635E7" w:rsidP="00D1292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D1292B">
              <w:rPr>
                <w:rFonts w:ascii="Arial" w:hAnsi="Arial"/>
                <w:b/>
                <w:sz w:val="18"/>
                <w:szCs w:val="18"/>
              </w:rPr>
              <w:t>Coliseos</w:t>
            </w:r>
            <w:r w:rsidRPr="00D1292B">
              <w:rPr>
                <w:rFonts w:ascii="Arial" w:hAnsi="Arial"/>
                <w:sz w:val="18"/>
                <w:szCs w:val="18"/>
              </w:rPr>
              <w:t xml:space="preserve"> para torneos de voleibol, basquetbol, </w:t>
            </w:r>
            <w:proofErr w:type="spellStart"/>
            <w:r w:rsidRPr="00D1292B">
              <w:rPr>
                <w:rFonts w:ascii="Arial" w:hAnsi="Arial"/>
                <w:sz w:val="18"/>
                <w:szCs w:val="18"/>
              </w:rPr>
              <w:t>futsal</w:t>
            </w:r>
            <w:proofErr w:type="spellEnd"/>
            <w:r w:rsidRPr="00D1292B">
              <w:rPr>
                <w:rFonts w:ascii="Arial" w:hAnsi="Arial"/>
                <w:sz w:val="18"/>
                <w:szCs w:val="18"/>
              </w:rPr>
              <w:t>, artes marciales, box, tenis de mesa, gimnasia, de alcance nacional e internacional, donde asiste la población a ver eventos deportivos. Dicha instalación debe contar con tribunas.</w:t>
            </w:r>
          </w:p>
          <w:p w14:paraId="0E4FF8CB" w14:textId="77777777" w:rsidR="003635E7" w:rsidRPr="00443FD0" w:rsidRDefault="003635E7" w:rsidP="00D1292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2D0837F9" w14:textId="77777777" w:rsidR="003635E7" w:rsidRPr="00D1292B" w:rsidRDefault="003635E7" w:rsidP="00D1292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D1292B">
              <w:rPr>
                <w:rFonts w:ascii="Arial" w:hAnsi="Arial"/>
                <w:b/>
                <w:sz w:val="18"/>
                <w:szCs w:val="18"/>
              </w:rPr>
              <w:t>Piscina Olímpica</w:t>
            </w:r>
            <w:r w:rsidRPr="00D1292B">
              <w:rPr>
                <w:rFonts w:ascii="Arial" w:hAnsi="Arial"/>
                <w:sz w:val="18"/>
                <w:szCs w:val="18"/>
              </w:rPr>
              <w:t>, para torneos de natación, nado sincronizado, saltos ornamentales a nivel nacional e internacional principalmente, donde asiste la población a ver eventos deportivos, necesariamente tiene tribunas, uso durante todo el año</w:t>
            </w:r>
          </w:p>
          <w:p w14:paraId="2F581616" w14:textId="77777777" w:rsidR="003635E7" w:rsidRPr="00443FD0" w:rsidRDefault="003635E7" w:rsidP="00D1292B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1542088" w14:textId="77777777" w:rsidR="003635E7" w:rsidRPr="00D1292B" w:rsidRDefault="003635E7" w:rsidP="00D1292B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D1292B">
              <w:rPr>
                <w:rFonts w:ascii="Arial" w:hAnsi="Arial"/>
                <w:b/>
                <w:sz w:val="18"/>
                <w:szCs w:val="18"/>
              </w:rPr>
              <w:t>Otros</w:t>
            </w:r>
            <w:r w:rsidRPr="00D1292B">
              <w:rPr>
                <w:rFonts w:ascii="Arial" w:hAnsi="Arial"/>
                <w:sz w:val="18"/>
                <w:szCs w:val="18"/>
              </w:rPr>
              <w:t xml:space="preserve">, Velódromo, campo de </w:t>
            </w:r>
            <w:proofErr w:type="spellStart"/>
            <w:r w:rsidRPr="00D1292B">
              <w:rPr>
                <w:rFonts w:ascii="Arial" w:hAnsi="Arial"/>
                <w:sz w:val="18"/>
                <w:szCs w:val="18"/>
              </w:rPr>
              <w:t>hanball</w:t>
            </w:r>
            <w:proofErr w:type="spellEnd"/>
            <w:r w:rsidRPr="00D1292B">
              <w:rPr>
                <w:rFonts w:ascii="Arial" w:hAnsi="Arial"/>
                <w:sz w:val="18"/>
                <w:szCs w:val="18"/>
              </w:rPr>
              <w:t>, entre otros para torneos de ciclismo de velocidad, balonmano y otros donde asiste la población a ver eventos deportivos</w:t>
            </w:r>
          </w:p>
          <w:p w14:paraId="0EBCFF2E" w14:textId="77777777" w:rsidR="00AE77A0" w:rsidRPr="00CF4A7D" w:rsidRDefault="00AE77A0" w:rsidP="00CF4A7D">
            <w:pPr>
              <w:contextualSpacing/>
              <w:jc w:val="both"/>
              <w:rPr>
                <w:rFonts w:ascii="Arial" w:hAnsi="Arial"/>
                <w:bCs/>
                <w:color w:val="1F3864" w:themeColor="accent5" w:themeShade="8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30"/>
            </w:tblGrid>
            <w:tr w:rsidR="00AE77A0" w:rsidRPr="00CF4A7D" w14:paraId="3394E731" w14:textId="77777777" w:rsidTr="00277C70">
              <w:trPr>
                <w:trHeight w:val="176"/>
              </w:trPr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962EFA" w14:textId="77777777" w:rsidR="00AE77A0" w:rsidRPr="00277C70" w:rsidRDefault="00AE77A0" w:rsidP="00CF4A7D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277C70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lastRenderedPageBreak/>
                    <w:t>DIMENSIÓN DE DESEMPEÑO</w:t>
                  </w:r>
                </w:p>
              </w:tc>
            </w:tr>
          </w:tbl>
          <w:p w14:paraId="10393814" w14:textId="77777777" w:rsidR="00BD3D57" w:rsidRDefault="00BD3D57" w:rsidP="00BD3D57">
            <w:pPr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7BCD777" w14:textId="5228C3EA" w:rsidR="00BD3D57" w:rsidRDefault="00BD3D57" w:rsidP="00BD3D57">
            <w:pPr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  <w:r w:rsidRPr="00133203">
              <w:rPr>
                <w:rFonts w:ascii="Arial" w:hAnsi="Arial"/>
                <w:sz w:val="18"/>
                <w:szCs w:val="18"/>
                <w:lang w:val="es-MX"/>
              </w:rPr>
              <w:t>El indicador es de brecha de calidad</w:t>
            </w:r>
            <w:r>
              <w:rPr>
                <w:rFonts w:ascii="Arial" w:hAnsi="Arial"/>
                <w:sz w:val="18"/>
                <w:szCs w:val="18"/>
                <w:lang w:val="es-MX"/>
              </w:rPr>
              <w:t>, y puesto que mide la capacidad de una instalación deportiva a responder en forma rápida y directa a las necesidades para la práctica de las actividades de competencia, es un indicador de calidad.</w:t>
            </w:r>
          </w:p>
          <w:p w14:paraId="72760961" w14:textId="77777777" w:rsidR="00AE77A0" w:rsidRPr="00CF4A7D" w:rsidRDefault="00AE77A0" w:rsidP="00CF4A7D">
            <w:pPr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30"/>
            </w:tblGrid>
            <w:tr w:rsidR="00AE77A0" w:rsidRPr="00CF4A7D" w14:paraId="4561CFD0" w14:textId="77777777" w:rsidTr="00277C70">
              <w:trPr>
                <w:trHeight w:val="176"/>
              </w:trPr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52D27D" w14:textId="77777777" w:rsidR="00AE77A0" w:rsidRPr="00277C70" w:rsidRDefault="00AE77A0" w:rsidP="00CF4A7D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277C70">
                    <w:rPr>
                      <w:rFonts w:ascii="Arial" w:hAnsi="Arial"/>
                      <w:sz w:val="20"/>
                      <w:szCs w:val="18"/>
                    </w:rPr>
                    <w:br w:type="page"/>
                  </w:r>
                  <w:r w:rsidRPr="00277C70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 xml:space="preserve">VALOR DEL INDICADOR </w:t>
                  </w:r>
                </w:p>
              </w:tc>
            </w:tr>
          </w:tbl>
          <w:p w14:paraId="546E4690" w14:textId="77777777" w:rsidR="00AE77A0" w:rsidRPr="00CF4A7D" w:rsidRDefault="00AE77A0" w:rsidP="00CF4A7D">
            <w:pPr>
              <w:spacing w:after="0" w:line="240" w:lineRule="auto"/>
              <w:contextualSpacing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  <w:lang w:val="es-PE"/>
              </w:rPr>
            </w:pPr>
          </w:p>
          <w:p w14:paraId="609508AE" w14:textId="77777777" w:rsidR="00285A83" w:rsidRDefault="00285A83" w:rsidP="00285A83">
            <w:r>
              <w:rPr>
                <w:rFonts w:ascii="Arial" w:hAnsi="Arial"/>
                <w:sz w:val="20"/>
                <w:szCs w:val="20"/>
                <w:lang w:val="es-MX"/>
              </w:rPr>
              <w:t>De acuerdo al método del cálculo y las bases de datos actualizadas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30"/>
            </w:tblGrid>
            <w:tr w:rsidR="00AE77A0" w:rsidRPr="00CF4A7D" w14:paraId="3420CC88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A103EF" w14:textId="77777777" w:rsidR="00AE77A0" w:rsidRPr="00277C70" w:rsidRDefault="00AE77A0" w:rsidP="00CF4A7D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277C70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JUSTIFICACIÓN</w:t>
                  </w:r>
                </w:p>
              </w:tc>
            </w:tr>
          </w:tbl>
          <w:p w14:paraId="2882A7F9" w14:textId="77777777" w:rsidR="00443FD0" w:rsidRDefault="00443FD0" w:rsidP="00CF4A7D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772B574" w14:textId="1AB96341" w:rsidR="00443FD0" w:rsidRDefault="006301EE" w:rsidP="00CF4A7D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6301EE">
              <w:rPr>
                <w:rFonts w:ascii="Arial" w:hAnsi="Arial"/>
                <w:sz w:val="18"/>
                <w:szCs w:val="18"/>
              </w:rPr>
              <w:t xml:space="preserve">Este indicador permite medir la brecha de calidad en infraestructura para la práctica de actividades deportivas </w:t>
            </w:r>
            <w:r>
              <w:rPr>
                <w:rFonts w:ascii="Arial" w:hAnsi="Arial"/>
                <w:sz w:val="18"/>
                <w:szCs w:val="18"/>
              </w:rPr>
              <w:t>de competencia</w:t>
            </w:r>
            <w:r w:rsidRPr="006301EE">
              <w:rPr>
                <w:rFonts w:ascii="Arial" w:hAnsi="Arial"/>
                <w:sz w:val="18"/>
                <w:szCs w:val="18"/>
              </w:rPr>
              <w:t>, y consiguientemente el cierre de esta brecha está vinculado directamente con la ejecución de proyectos de inversión, inversiones de optimización, de ampliación marginal, de reposición y de rehabilitación.</w:t>
            </w:r>
          </w:p>
          <w:p w14:paraId="02BBBA01" w14:textId="77777777" w:rsidR="006301EE" w:rsidRPr="00CF4A7D" w:rsidRDefault="006301EE" w:rsidP="00CF4A7D">
            <w:pPr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30"/>
            </w:tblGrid>
            <w:tr w:rsidR="00AE77A0" w:rsidRPr="00CF4A7D" w14:paraId="25E63DC2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B18FCB" w14:textId="77777777" w:rsidR="00AE77A0" w:rsidRPr="00277C70" w:rsidRDefault="00AE77A0" w:rsidP="00CF4A7D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277C70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LIMITACIONES Y SUPUESTOS EMPLEADOS</w:t>
                  </w:r>
                </w:p>
              </w:tc>
            </w:tr>
          </w:tbl>
          <w:p w14:paraId="076079ED" w14:textId="77777777" w:rsidR="00443FD0" w:rsidRDefault="00443FD0" w:rsidP="00CB570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CDBFB3E" w14:textId="74D2C1C8" w:rsidR="00AE77A0" w:rsidRPr="00CB5703" w:rsidRDefault="00606F18" w:rsidP="00CB5703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18"/>
                <w:szCs w:val="18"/>
              </w:rPr>
            </w:pPr>
            <w:r w:rsidRPr="00606F18">
              <w:rPr>
                <w:rFonts w:ascii="Arial" w:hAnsi="Arial"/>
                <w:sz w:val="18"/>
                <w:szCs w:val="18"/>
              </w:rPr>
              <w:t xml:space="preserve">Pendiente, las limitaciones y supuestos empleados se identificarán </w:t>
            </w:r>
            <w:r>
              <w:rPr>
                <w:rFonts w:ascii="Arial" w:hAnsi="Arial"/>
                <w:sz w:val="18"/>
                <w:szCs w:val="18"/>
              </w:rPr>
              <w:t>cuando se calcule la línea base</w:t>
            </w:r>
          </w:p>
          <w:p w14:paraId="6E42431A" w14:textId="77777777" w:rsidR="00AE77A0" w:rsidRPr="00CF4A7D" w:rsidRDefault="00AE77A0" w:rsidP="00CB5703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30"/>
            </w:tblGrid>
            <w:tr w:rsidR="00AE77A0" w:rsidRPr="00CF4A7D" w14:paraId="6926E7B1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152484" w14:textId="77777777" w:rsidR="00AE77A0" w:rsidRPr="00277C70" w:rsidRDefault="00AE77A0" w:rsidP="00CF4A7D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277C70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PRECISIONES TÉCNICAS</w:t>
                  </w:r>
                </w:p>
              </w:tc>
            </w:tr>
          </w:tbl>
          <w:p w14:paraId="1493685D" w14:textId="77777777" w:rsidR="00AE77A0" w:rsidRPr="00CB5703" w:rsidRDefault="00AE77A0" w:rsidP="00CF4A7D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3B0A38FA" w14:textId="01F2D560" w:rsidR="00CB5703" w:rsidRDefault="00606F18" w:rsidP="00CB5703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606F18">
              <w:rPr>
                <w:rFonts w:ascii="Arial" w:hAnsi="Arial"/>
                <w:sz w:val="18"/>
                <w:szCs w:val="18"/>
              </w:rPr>
              <w:t xml:space="preserve">Pendiente, las precisiones técnicas se identificarán </w:t>
            </w:r>
            <w:r>
              <w:rPr>
                <w:rFonts w:ascii="Arial" w:hAnsi="Arial"/>
                <w:sz w:val="18"/>
                <w:szCs w:val="18"/>
              </w:rPr>
              <w:t>cuando se calcule la línea base</w:t>
            </w:r>
          </w:p>
          <w:p w14:paraId="5BF07567" w14:textId="77777777" w:rsidR="00606F18" w:rsidRPr="00CB5703" w:rsidRDefault="00606F18" w:rsidP="00CB5703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30"/>
            </w:tblGrid>
            <w:tr w:rsidR="00AE77A0" w:rsidRPr="00CF4A7D" w14:paraId="3D8490FB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28C118" w14:textId="77777777" w:rsidR="00AE77A0" w:rsidRPr="00277C70" w:rsidRDefault="00AE77A0" w:rsidP="00CF4A7D">
                  <w:pPr>
                    <w:keepNext/>
                    <w:contextualSpacing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20"/>
                      <w:szCs w:val="18"/>
                      <w:lang w:val="es-MX"/>
                    </w:rPr>
                  </w:pPr>
                  <w:r w:rsidRPr="00277C70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MÉTODO DE CÁLCULO</w:t>
                  </w:r>
                </w:p>
              </w:tc>
            </w:tr>
          </w:tbl>
          <w:p w14:paraId="21BAD02B" w14:textId="77777777" w:rsidR="00AE77A0" w:rsidRPr="00CF4A7D" w:rsidRDefault="00AE77A0" w:rsidP="00CF4A7D">
            <w:pPr>
              <w:spacing w:after="120" w:line="240" w:lineRule="auto"/>
              <w:contextualSpacing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  <w:lang w:val="es-MX"/>
              </w:rPr>
            </w:pPr>
          </w:p>
          <w:p w14:paraId="16D0B314" w14:textId="77777777" w:rsidR="00AE77A0" w:rsidRDefault="00AE77A0" w:rsidP="00CF4A7D">
            <w:pPr>
              <w:spacing w:before="240"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CF4A7D">
              <w:rPr>
                <w:rFonts w:ascii="Arial" w:hAnsi="Arial"/>
                <w:sz w:val="18"/>
                <w:szCs w:val="18"/>
              </w:rPr>
              <w:t>Para efectos de cálculo el indicador, esta será medida de la siguiente forma:</w:t>
            </w:r>
          </w:p>
          <w:p w14:paraId="13B0358C" w14:textId="77777777" w:rsidR="00443FD0" w:rsidRPr="00CF4A7D" w:rsidRDefault="00443FD0" w:rsidP="00CF4A7D">
            <w:pPr>
              <w:spacing w:before="240"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405AC55C" w14:textId="40520ECA" w:rsidR="004841B8" w:rsidRPr="00606F18" w:rsidRDefault="00F6358E" w:rsidP="00CF4A7D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i/>
                <w:sz w:val="18"/>
                <w:szCs w:val="18"/>
                <w:lang w:val="es-P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  <w:lang w:val="es-P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s-PE"/>
                      </w:rPr>
                      <m:t>PIDIC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  <w:lang w:val="es-PE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s-PE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s-PE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es-PE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s-P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PE"/>
                              </w:rPr>
                              <m:t>NIDIC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PE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4"/>
                                <w:lang w:val="es-P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PE"/>
                              </w:rPr>
                              <m:t>TINIC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4"/>
                                <w:lang w:val="es-PE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  <w:lang w:val="es-PE"/>
                  </w:rPr>
                  <m:t>×100</m:t>
                </m:r>
                <m:r>
                  <w:rPr>
                    <w:rFonts w:ascii="Cambria Math" w:hAnsi="Cambria Math"/>
                    <w:sz w:val="24"/>
                    <w:szCs w:val="24"/>
                    <w:lang w:val="es-PE"/>
                  </w:rPr>
                  <m:t>%</m:t>
                </m:r>
              </m:oMath>
            </m:oMathPara>
          </w:p>
          <w:p w14:paraId="1087E42E" w14:textId="77777777" w:rsidR="00443FD0" w:rsidRPr="00CF4A7D" w:rsidRDefault="00443FD0" w:rsidP="00CF4A7D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C4AD79D" w14:textId="32B0ECF5" w:rsidR="00AE77A0" w:rsidRDefault="00F6358E" w:rsidP="00CF4A7D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  <m:t>PIDIC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  <m:t>t</m:t>
                  </m:r>
                </m:sub>
              </m:sSub>
            </m:oMath>
            <w:r w:rsidR="00AE77A0" w:rsidRPr="00CF4A7D">
              <w:rPr>
                <w:rFonts w:ascii="Arial" w:hAnsi="Arial"/>
                <w:sz w:val="18"/>
                <w:szCs w:val="18"/>
              </w:rPr>
              <w:t xml:space="preserve"> = Porcentaje de instalaciones deportivas en condiciones inadecuadas para la práctica de actividades deportivas de competencia</w:t>
            </w:r>
            <w:r w:rsidR="00BD3D57">
              <w:rPr>
                <w:rFonts w:ascii="Arial" w:hAnsi="Arial"/>
                <w:sz w:val="18"/>
                <w:szCs w:val="18"/>
              </w:rPr>
              <w:t xml:space="preserve"> en el tiempo t</w:t>
            </w:r>
            <w:r w:rsidR="00AE77A0" w:rsidRPr="00CF4A7D">
              <w:rPr>
                <w:rFonts w:ascii="Arial" w:hAnsi="Arial"/>
                <w:sz w:val="18"/>
                <w:szCs w:val="18"/>
              </w:rPr>
              <w:t>.</w:t>
            </w:r>
          </w:p>
          <w:p w14:paraId="48496B83" w14:textId="77777777" w:rsidR="00443FD0" w:rsidRPr="00CF4A7D" w:rsidRDefault="00443FD0" w:rsidP="00CF4A7D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E3E8026" w14:textId="70F818A7" w:rsidR="00AE77A0" w:rsidRDefault="00F6358E" w:rsidP="00CF4A7D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  <m:t>NIDIC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  <m:t>t</m:t>
                  </m:r>
                </m:sub>
              </m:sSub>
            </m:oMath>
            <w:r w:rsidR="00AE77A0" w:rsidRPr="00CF4A7D">
              <w:rPr>
                <w:rFonts w:ascii="Arial" w:hAnsi="Arial"/>
                <w:sz w:val="18"/>
                <w:szCs w:val="18"/>
              </w:rPr>
              <w:t xml:space="preserve"> = Número de instalaciones deportivas en condiciones inadecuadas para la práctica de actividades deportivas de competencia</w:t>
            </w:r>
            <w:r w:rsidR="00BD3D57">
              <w:rPr>
                <w:rFonts w:ascii="Arial" w:hAnsi="Arial"/>
                <w:sz w:val="18"/>
                <w:szCs w:val="18"/>
              </w:rPr>
              <w:t xml:space="preserve"> en el tiempo t</w:t>
            </w:r>
            <w:r w:rsidR="00AE77A0" w:rsidRPr="00CF4A7D">
              <w:rPr>
                <w:rFonts w:ascii="Arial" w:hAnsi="Arial"/>
                <w:sz w:val="18"/>
                <w:szCs w:val="18"/>
              </w:rPr>
              <w:t>.</w:t>
            </w:r>
          </w:p>
          <w:p w14:paraId="43AE6046" w14:textId="77777777" w:rsidR="00443FD0" w:rsidRPr="00CF4A7D" w:rsidRDefault="00443FD0" w:rsidP="00CF4A7D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EC6EAAE" w14:textId="2BEE53C4" w:rsidR="00AE77A0" w:rsidRPr="00CF4A7D" w:rsidRDefault="00F6358E" w:rsidP="00CF4A7D">
            <w:pPr>
              <w:spacing w:before="120" w:after="12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  <m:t>TINIC</m:t>
                  </m:r>
                </m:e>
                <m:sub>
                  <m:r>
                    <w:rPr>
                      <w:rFonts w:ascii="Cambria Math" w:eastAsiaTheme="minorEastAsia" w:hAnsi="Cambria Math"/>
                      <w:sz w:val="18"/>
                      <w:szCs w:val="18"/>
                      <w:lang w:val="es-PE"/>
                    </w:rPr>
                    <m:t>t</m:t>
                  </m:r>
                </m:sub>
              </m:sSub>
            </m:oMath>
            <w:r w:rsidR="00AE77A0" w:rsidRPr="00CF4A7D">
              <w:rPr>
                <w:rFonts w:ascii="Arial" w:hAnsi="Arial"/>
                <w:sz w:val="18"/>
                <w:szCs w:val="18"/>
              </w:rPr>
              <w:t xml:space="preserve"> = Total de instalaciones deportivas para la práctica de actividades deportivas de competencia</w:t>
            </w:r>
            <w:r w:rsidR="00BD3D57">
              <w:rPr>
                <w:rFonts w:ascii="Arial" w:hAnsi="Arial"/>
                <w:sz w:val="18"/>
                <w:szCs w:val="18"/>
              </w:rPr>
              <w:t xml:space="preserve"> en el tiempo t</w:t>
            </w:r>
            <w:r w:rsidR="00AE77A0" w:rsidRPr="00CF4A7D">
              <w:rPr>
                <w:rFonts w:ascii="Arial" w:hAnsi="Arial"/>
                <w:sz w:val="18"/>
                <w:szCs w:val="18"/>
              </w:rPr>
              <w:t>.</w:t>
            </w:r>
          </w:p>
          <w:p w14:paraId="43CA8288" w14:textId="77777777" w:rsidR="00AE77A0" w:rsidRPr="00CF4A7D" w:rsidRDefault="00AE77A0" w:rsidP="00443FD0">
            <w:pPr>
              <w:spacing w:after="0" w:line="240" w:lineRule="auto"/>
              <w:contextualSpacing/>
              <w:jc w:val="both"/>
              <w:rPr>
                <w:rFonts w:ascii="Arial" w:hAnsi="Arial"/>
                <w:color w:val="1F3864" w:themeColor="accent5" w:themeShade="80"/>
                <w:sz w:val="18"/>
                <w:szCs w:val="18"/>
                <w:lang w:val="es-P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30"/>
            </w:tblGrid>
            <w:tr w:rsidR="00AE77A0" w:rsidRPr="00CF4A7D" w14:paraId="2132176F" w14:textId="77777777" w:rsidTr="00524841">
              <w:trPr>
                <w:trHeight w:val="205"/>
              </w:trPr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FE849B" w14:textId="77777777" w:rsidR="00AE77A0" w:rsidRPr="00277C70" w:rsidRDefault="00AE77A0" w:rsidP="00CF4A7D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20"/>
                      <w:szCs w:val="18"/>
                      <w:lang w:val="es-MX"/>
                    </w:rPr>
                  </w:pPr>
                  <w:r w:rsidRPr="00277C70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PERIODICIDAD DE LAS MEDICIONES</w:t>
                  </w:r>
                </w:p>
              </w:tc>
            </w:tr>
          </w:tbl>
          <w:p w14:paraId="35BE595C" w14:textId="77777777" w:rsidR="00CB5703" w:rsidRDefault="00CB5703" w:rsidP="00606F18">
            <w:pPr>
              <w:spacing w:after="0" w:line="240" w:lineRule="auto"/>
              <w:ind w:left="360" w:hanging="36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A704612" w14:textId="77777777" w:rsidR="00BD1C08" w:rsidRDefault="00BD1C08" w:rsidP="00606F1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7F5C1E">
              <w:rPr>
                <w:rFonts w:ascii="Arial" w:hAnsi="Arial"/>
                <w:sz w:val="18"/>
                <w:szCs w:val="18"/>
              </w:rPr>
              <w:t>Pendiente</w:t>
            </w:r>
            <w:r>
              <w:rPr>
                <w:rFonts w:ascii="Arial" w:hAnsi="Arial"/>
                <w:sz w:val="18"/>
                <w:szCs w:val="18"/>
              </w:rPr>
              <w:t>, debido a la falta de bases de datos que permita realizar los cálculos del indicador</w:t>
            </w:r>
          </w:p>
          <w:p w14:paraId="6276E72D" w14:textId="77777777" w:rsidR="00CB5703" w:rsidRPr="00CB5703" w:rsidRDefault="00CB5703" w:rsidP="00606F18">
            <w:pPr>
              <w:spacing w:after="0" w:line="240" w:lineRule="auto"/>
              <w:ind w:left="360" w:hanging="360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30"/>
            </w:tblGrid>
            <w:tr w:rsidR="00AE77A0" w:rsidRPr="00CF4A7D" w14:paraId="32A6FDB5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976269" w14:textId="77777777" w:rsidR="00AE77A0" w:rsidRPr="00277C70" w:rsidRDefault="00AE77A0" w:rsidP="00CF4A7D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20"/>
                      <w:szCs w:val="18"/>
                      <w:lang w:val="es-MX"/>
                    </w:rPr>
                  </w:pPr>
                  <w:r w:rsidRPr="00277C70">
                    <w:rPr>
                      <w:rFonts w:ascii="Arial" w:hAnsi="Arial"/>
                      <w:color w:val="1F3864" w:themeColor="accent5" w:themeShade="80"/>
                      <w:sz w:val="20"/>
                      <w:szCs w:val="18"/>
                    </w:rPr>
                    <w:br w:type="page"/>
                  </w:r>
                  <w:r w:rsidRPr="00277C70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FUENTE DE DATOS</w:t>
                  </w:r>
                </w:p>
              </w:tc>
            </w:tr>
          </w:tbl>
          <w:p w14:paraId="17ABD04B" w14:textId="77777777" w:rsidR="00AE77A0" w:rsidRDefault="00AE77A0" w:rsidP="00606F18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703D21CA" w14:textId="77777777" w:rsidR="00BD1C08" w:rsidRDefault="00BD1C08" w:rsidP="00606F1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7F5C1E">
              <w:rPr>
                <w:rFonts w:ascii="Arial" w:hAnsi="Arial"/>
                <w:sz w:val="18"/>
                <w:szCs w:val="18"/>
              </w:rPr>
              <w:t>Pendiente</w:t>
            </w:r>
            <w:r>
              <w:rPr>
                <w:rFonts w:ascii="Arial" w:hAnsi="Arial"/>
                <w:sz w:val="18"/>
                <w:szCs w:val="18"/>
              </w:rPr>
              <w:t>, debido a la falta de bases de datos que permita realizar los cálculos del indicador</w:t>
            </w:r>
          </w:p>
          <w:p w14:paraId="4CCDA168" w14:textId="77777777" w:rsidR="00CB5703" w:rsidRPr="00BD1C08" w:rsidRDefault="00CB5703" w:rsidP="00606F18">
            <w:pPr>
              <w:spacing w:after="0" w:line="240" w:lineRule="auto"/>
              <w:contextualSpacing/>
              <w:jc w:val="both"/>
              <w:rPr>
                <w:rFonts w:ascii="Arial" w:hAnsi="Arial"/>
                <w:iCs/>
                <w:color w:val="1F3864" w:themeColor="accent5" w:themeShade="8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30"/>
            </w:tblGrid>
            <w:tr w:rsidR="00AE77A0" w:rsidRPr="00CF4A7D" w14:paraId="1F10A975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62818C" w14:textId="77777777" w:rsidR="00AE77A0" w:rsidRPr="00277C70" w:rsidRDefault="00AE77A0" w:rsidP="00CF4A7D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277C70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BASE DE DATOS</w:t>
                  </w:r>
                </w:p>
              </w:tc>
            </w:tr>
          </w:tbl>
          <w:p w14:paraId="6C1315CA" w14:textId="6BF82243" w:rsidR="00AE77A0" w:rsidRDefault="00AE77A0" w:rsidP="00606F18">
            <w:pPr>
              <w:spacing w:after="0" w:line="240" w:lineRule="auto"/>
              <w:jc w:val="both"/>
              <w:rPr>
                <w:rFonts w:ascii="Arial" w:hAnsi="Arial"/>
                <w:iCs/>
                <w:color w:val="1F3864" w:themeColor="accent5" w:themeShade="80"/>
                <w:sz w:val="18"/>
                <w:szCs w:val="18"/>
                <w:lang w:val="es-MX"/>
              </w:rPr>
            </w:pPr>
          </w:p>
          <w:p w14:paraId="744628E2" w14:textId="77777777" w:rsidR="00BD1C08" w:rsidRDefault="00BD1C08" w:rsidP="00606F1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7F5C1E">
              <w:rPr>
                <w:rFonts w:ascii="Arial" w:hAnsi="Arial"/>
                <w:sz w:val="18"/>
                <w:szCs w:val="18"/>
              </w:rPr>
              <w:t>Pendiente</w:t>
            </w:r>
            <w:r>
              <w:rPr>
                <w:rFonts w:ascii="Arial" w:hAnsi="Arial"/>
                <w:sz w:val="18"/>
                <w:szCs w:val="18"/>
              </w:rPr>
              <w:t>, debido a la falta de bases de datos que permita realizar los cálculos del indicador</w:t>
            </w:r>
          </w:p>
          <w:p w14:paraId="2AD20FFA" w14:textId="77777777" w:rsidR="000D3708" w:rsidRDefault="000D3708" w:rsidP="00606F1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57BBBBF1" w14:textId="77777777" w:rsidR="000D3708" w:rsidRDefault="000D3708" w:rsidP="00606F1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14:paraId="3E44DA1E" w14:textId="77777777" w:rsidR="00CB5703" w:rsidRPr="00BD1C08" w:rsidRDefault="00CB5703" w:rsidP="00606F18">
            <w:pPr>
              <w:spacing w:after="0" w:line="240" w:lineRule="auto"/>
              <w:jc w:val="both"/>
              <w:rPr>
                <w:rFonts w:ascii="Arial" w:hAnsi="Arial"/>
                <w:iCs/>
                <w:color w:val="1F3864" w:themeColor="accent5" w:themeShade="8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30"/>
            </w:tblGrid>
            <w:tr w:rsidR="00AE77A0" w:rsidRPr="00CF4A7D" w14:paraId="01092C17" w14:textId="77777777" w:rsidTr="00277C70">
              <w:trPr>
                <w:trHeight w:val="190"/>
              </w:trPr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37DC3F" w14:textId="77777777" w:rsidR="00AE77A0" w:rsidRPr="00277C70" w:rsidRDefault="00AE77A0" w:rsidP="00CF4A7D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20"/>
                      <w:szCs w:val="18"/>
                      <w:lang w:val="es-MX"/>
                    </w:rPr>
                  </w:pPr>
                  <w:r w:rsidRPr="00277C70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INSTRUMENTO DE RECOLECCIÓN DE INFORMACIÓN</w:t>
                  </w:r>
                </w:p>
              </w:tc>
            </w:tr>
          </w:tbl>
          <w:p w14:paraId="16E61A2E" w14:textId="77777777" w:rsidR="009C3AB9" w:rsidRDefault="009C3AB9" w:rsidP="00606F18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1962311C" w14:textId="7DF722D9" w:rsidR="00E5409C" w:rsidRDefault="00BD1C08" w:rsidP="00606F1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7F5C1E">
              <w:rPr>
                <w:rFonts w:ascii="Arial" w:hAnsi="Arial"/>
                <w:sz w:val="18"/>
                <w:szCs w:val="18"/>
              </w:rPr>
              <w:t>Pendiente</w:t>
            </w:r>
            <w:r>
              <w:rPr>
                <w:rFonts w:ascii="Arial" w:hAnsi="Arial"/>
                <w:sz w:val="18"/>
                <w:szCs w:val="18"/>
              </w:rPr>
              <w:t>, debido a la falta de bases de datos que permita realizar los cálculos del indicador</w:t>
            </w:r>
          </w:p>
          <w:p w14:paraId="5AD0DAAE" w14:textId="77777777" w:rsidR="00E5409C" w:rsidRPr="00CF4A7D" w:rsidRDefault="00E5409C" w:rsidP="00606F18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930"/>
            </w:tblGrid>
            <w:tr w:rsidR="00AE77A0" w:rsidRPr="00CF4A7D" w14:paraId="0D162BE8" w14:textId="77777777" w:rsidTr="00277C70">
              <w:trPr>
                <w:trHeight w:val="191"/>
              </w:trPr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2F1A71" w14:textId="77777777" w:rsidR="00AE77A0" w:rsidRPr="00CF4A7D" w:rsidRDefault="00AE77A0" w:rsidP="00CF4A7D">
                  <w:pPr>
                    <w:contextualSpacing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277C70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SINTAXIS</w:t>
                  </w:r>
                </w:p>
              </w:tc>
            </w:tr>
          </w:tbl>
          <w:p w14:paraId="4E6BC15E" w14:textId="77777777" w:rsidR="009C3AB9" w:rsidRDefault="009C3AB9" w:rsidP="00606F18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0D00DF7D" w14:textId="77777777" w:rsidR="00BD1C08" w:rsidRDefault="00BD1C08" w:rsidP="00606F18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7F5C1E">
              <w:rPr>
                <w:rFonts w:ascii="Arial" w:hAnsi="Arial"/>
                <w:sz w:val="18"/>
                <w:szCs w:val="18"/>
              </w:rPr>
              <w:t>Pendiente</w:t>
            </w:r>
            <w:r>
              <w:rPr>
                <w:rFonts w:ascii="Arial" w:hAnsi="Arial"/>
                <w:sz w:val="18"/>
                <w:szCs w:val="18"/>
              </w:rPr>
              <w:t>, debido a la falta de bases de datos que permita realizar los cálculos del indicador</w:t>
            </w:r>
          </w:p>
          <w:p w14:paraId="42DC63C2" w14:textId="77777777" w:rsidR="00AE77A0" w:rsidRPr="00CF4A7D" w:rsidRDefault="00AE77A0" w:rsidP="00CF4A7D">
            <w:pPr>
              <w:spacing w:after="0" w:line="240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943A4CC" w14:textId="32D4CCBC" w:rsidR="00F13366" w:rsidRPr="00CF4A7D" w:rsidRDefault="00F6358E" w:rsidP="00CF4A7D">
      <w:pPr>
        <w:contextualSpacing/>
        <w:rPr>
          <w:rFonts w:ascii="Arial" w:hAnsi="Arial"/>
          <w:sz w:val="18"/>
          <w:szCs w:val="18"/>
        </w:rPr>
      </w:pPr>
    </w:p>
    <w:sectPr w:rsidR="00F13366" w:rsidRPr="00CF4A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44E25"/>
    <w:multiLevelType w:val="hybridMultilevel"/>
    <w:tmpl w:val="50A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30461"/>
    <w:multiLevelType w:val="hybridMultilevel"/>
    <w:tmpl w:val="C596B088"/>
    <w:lvl w:ilvl="0" w:tplc="E4763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C2BCE"/>
    <w:multiLevelType w:val="hybridMultilevel"/>
    <w:tmpl w:val="92A2E632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294A66"/>
    <w:multiLevelType w:val="hybridMultilevel"/>
    <w:tmpl w:val="BFF49C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F0B27"/>
    <w:multiLevelType w:val="hybridMultilevel"/>
    <w:tmpl w:val="EEE6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D13C1"/>
    <w:multiLevelType w:val="hybridMultilevel"/>
    <w:tmpl w:val="F5D224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C4DD2"/>
    <w:multiLevelType w:val="hybridMultilevel"/>
    <w:tmpl w:val="75443DA0"/>
    <w:lvl w:ilvl="0" w:tplc="42563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EE"/>
    <w:rsid w:val="000A7668"/>
    <w:rsid w:val="000B706E"/>
    <w:rsid w:val="000D3708"/>
    <w:rsid w:val="000E1EFB"/>
    <w:rsid w:val="0011475C"/>
    <w:rsid w:val="00114A8B"/>
    <w:rsid w:val="00133C46"/>
    <w:rsid w:val="00196F4C"/>
    <w:rsid w:val="002343DD"/>
    <w:rsid w:val="00277955"/>
    <w:rsid w:val="00277C70"/>
    <w:rsid w:val="00285A83"/>
    <w:rsid w:val="003635E7"/>
    <w:rsid w:val="003A0406"/>
    <w:rsid w:val="003B43B9"/>
    <w:rsid w:val="003F57D8"/>
    <w:rsid w:val="00435351"/>
    <w:rsid w:val="00443FD0"/>
    <w:rsid w:val="00450AFA"/>
    <w:rsid w:val="00465686"/>
    <w:rsid w:val="00466BF5"/>
    <w:rsid w:val="004841B8"/>
    <w:rsid w:val="004C75FF"/>
    <w:rsid w:val="00524841"/>
    <w:rsid w:val="005406B6"/>
    <w:rsid w:val="00554891"/>
    <w:rsid w:val="00572D83"/>
    <w:rsid w:val="005A711F"/>
    <w:rsid w:val="005E4AB7"/>
    <w:rsid w:val="00606F18"/>
    <w:rsid w:val="006301EE"/>
    <w:rsid w:val="006309A7"/>
    <w:rsid w:val="007348F7"/>
    <w:rsid w:val="007476E5"/>
    <w:rsid w:val="007542EF"/>
    <w:rsid w:val="00781DC3"/>
    <w:rsid w:val="00784ED0"/>
    <w:rsid w:val="00785859"/>
    <w:rsid w:val="007F6028"/>
    <w:rsid w:val="008453EE"/>
    <w:rsid w:val="008E357B"/>
    <w:rsid w:val="00902B23"/>
    <w:rsid w:val="009570B8"/>
    <w:rsid w:val="009906F6"/>
    <w:rsid w:val="009C3AB9"/>
    <w:rsid w:val="009E1003"/>
    <w:rsid w:val="00A401B5"/>
    <w:rsid w:val="00A41A28"/>
    <w:rsid w:val="00A76D61"/>
    <w:rsid w:val="00AB70AD"/>
    <w:rsid w:val="00AC0D85"/>
    <w:rsid w:val="00AE77A0"/>
    <w:rsid w:val="00B24913"/>
    <w:rsid w:val="00B54960"/>
    <w:rsid w:val="00BD1C08"/>
    <w:rsid w:val="00BD3D57"/>
    <w:rsid w:val="00C2424C"/>
    <w:rsid w:val="00CB5703"/>
    <w:rsid w:val="00CF4A7D"/>
    <w:rsid w:val="00D1292B"/>
    <w:rsid w:val="00D52C92"/>
    <w:rsid w:val="00D62093"/>
    <w:rsid w:val="00DD71DA"/>
    <w:rsid w:val="00E05A70"/>
    <w:rsid w:val="00E333A4"/>
    <w:rsid w:val="00E5409C"/>
    <w:rsid w:val="00EC58D6"/>
    <w:rsid w:val="00F6358E"/>
    <w:rsid w:val="00FE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5547"/>
  <w15:chartTrackingRefBased/>
  <w15:docId w15:val="{3D8A86E7-1F77-4D61-86FD-7F79F3AA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7A0"/>
    <w:rPr>
      <w:rFonts w:ascii="Calibri" w:eastAsia="Calibri" w:hAnsi="Calibri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SubPárrafo de lista,TITULO A,Titulo de Fígura,Conclusiones,paul2,Cuadro 2-1,Iz - Párrafo de lista,Sivsa Parrafo"/>
    <w:basedOn w:val="Normal"/>
    <w:link w:val="PrrafodelistaCar"/>
    <w:uiPriority w:val="34"/>
    <w:qFormat/>
    <w:rsid w:val="00AE77A0"/>
    <w:pPr>
      <w:ind w:left="720"/>
      <w:contextualSpacing/>
    </w:pPr>
  </w:style>
  <w:style w:type="character" w:styleId="Hipervnculo">
    <w:name w:val="Hyperlink"/>
    <w:uiPriority w:val="99"/>
    <w:unhideWhenUsed/>
    <w:rsid w:val="00AE77A0"/>
    <w:rPr>
      <w:color w:val="0563C1"/>
      <w:u w:val="single"/>
    </w:rPr>
  </w:style>
  <w:style w:type="paragraph" w:customStyle="1" w:styleId="Prrafodelista1">
    <w:name w:val="Párrafo de lista1"/>
    <w:basedOn w:val="Normal"/>
    <w:uiPriority w:val="99"/>
    <w:qFormat/>
    <w:rsid w:val="00AE77A0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PrrafodelistaCar">
    <w:name w:val="Párrafo de lista Car"/>
    <w:aliases w:val="Bulleted List Car,Fundamentacion Car,SubPárrafo de lista Car,TITULO A Car,Titulo de Fígura Car,Conclusiones Car,paul2 Car,Cuadro 2-1 Car,Iz - Párrafo de lista Car,Sivsa Parrafo Car"/>
    <w:link w:val="Prrafodelista"/>
    <w:uiPriority w:val="34"/>
    <w:locked/>
    <w:rsid w:val="00AE77A0"/>
    <w:rPr>
      <w:rFonts w:ascii="Calibri" w:eastAsia="Calibri" w:hAnsi="Calibri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C58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C58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C58D6"/>
    <w:rPr>
      <w:rFonts w:ascii="Calibri" w:eastAsia="Calibri" w:hAnsi="Calibri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58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58D6"/>
    <w:rPr>
      <w:rFonts w:ascii="Calibri" w:eastAsia="Calibri" w:hAnsi="Calibri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8D6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4841B8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841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C1E8A1D-261C-4ADF-A3AD-BBF4580D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4359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DANIEL MENDOZA BARRANTES</dc:creator>
  <cp:keywords/>
  <dc:description/>
  <cp:lastModifiedBy>PAULO DANIEL MENDOZA BARRANTES</cp:lastModifiedBy>
  <cp:revision>3</cp:revision>
  <dcterms:created xsi:type="dcterms:W3CDTF">2019-02-15T19:43:00Z</dcterms:created>
  <dcterms:modified xsi:type="dcterms:W3CDTF">2019-02-15T20:03:00Z</dcterms:modified>
</cp:coreProperties>
</file>