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9CE2E" w14:textId="3DC868B7" w:rsidR="0021035C" w:rsidRPr="00CB7131" w:rsidRDefault="007D678F" w:rsidP="0021035C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INDICADOR 25</w:t>
      </w:r>
      <w:r w:rsidR="0021035C" w:rsidRPr="00CB7131">
        <w:rPr>
          <w:rFonts w:ascii="Arial" w:hAnsi="Arial"/>
          <w:b/>
          <w:sz w:val="28"/>
          <w:szCs w:val="28"/>
        </w:rPr>
        <w:t>:</w:t>
      </w:r>
      <w:r w:rsidR="0021035C" w:rsidRPr="00CB7131">
        <w:rPr>
          <w:rFonts w:ascii="Arial" w:hAnsi="Arial"/>
          <w:b/>
          <w:sz w:val="20"/>
          <w:szCs w:val="20"/>
        </w:rPr>
        <w:t xml:space="preserve"> </w:t>
      </w:r>
      <w:r w:rsidR="00DB140A" w:rsidRPr="00DB140A">
        <w:rPr>
          <w:rFonts w:ascii="Arial" w:hAnsi="Arial"/>
          <w:bCs/>
          <w:sz w:val="20"/>
          <w:szCs w:val="20"/>
        </w:rPr>
        <w:t>Porcentaje de Centros de Extensión Cultural, Proyección Social y Educación Continua que cuentan con capacidad instalada inadecuada.</w:t>
      </w:r>
    </w:p>
    <w:p w14:paraId="2BA77EBF" w14:textId="77777777" w:rsidR="0021035C" w:rsidRPr="00CB7131" w:rsidRDefault="0021035C" w:rsidP="0021035C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5657"/>
      </w:tblGrid>
      <w:tr w:rsidR="0021035C" w:rsidRPr="00CB7131" w14:paraId="68F91F59" w14:textId="77777777" w:rsidTr="00590E10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3C87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EA67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21035C" w:rsidRPr="00CB7131" w14:paraId="388DAD12" w14:textId="77777777" w:rsidTr="00590E10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806F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F9C4" w14:textId="759AFCDC" w:rsidR="0021035C" w:rsidRPr="00CB7131" w:rsidRDefault="00DB140A" w:rsidP="00590E10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21035C" w:rsidRPr="00CB7131" w14:paraId="6D1B272D" w14:textId="77777777" w:rsidTr="00590E10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4F5A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F1EE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21035C" w:rsidRPr="00CB7131" w14:paraId="3EC0F50E" w14:textId="77777777" w:rsidTr="00590E10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E2E2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C38E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22 Educación</w:t>
            </w:r>
          </w:p>
        </w:tc>
      </w:tr>
      <w:tr w:rsidR="0021035C" w:rsidRPr="00CB7131" w14:paraId="1B74249B" w14:textId="77777777" w:rsidTr="00590E10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E518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7661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7131">
              <w:rPr>
                <w:rFonts w:ascii="Arial" w:hAnsi="Arial"/>
                <w:bCs/>
                <w:sz w:val="20"/>
                <w:szCs w:val="20"/>
              </w:rPr>
              <w:t>048 Educación Superior</w:t>
            </w:r>
          </w:p>
        </w:tc>
      </w:tr>
      <w:tr w:rsidR="0021035C" w:rsidRPr="00CB7131" w14:paraId="607F13F0" w14:textId="77777777" w:rsidTr="00590E10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1F15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3B1F" w14:textId="7020A1FF" w:rsidR="0021035C" w:rsidRPr="00CB7131" w:rsidRDefault="004D34F9" w:rsidP="00590E10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0111</w:t>
            </w:r>
            <w:r w:rsidR="0021035C" w:rsidRPr="00CB7131">
              <w:rPr>
                <w:rFonts w:ascii="Arial" w:hAnsi="Arial"/>
                <w:bCs/>
                <w:sz w:val="20"/>
                <w:szCs w:val="20"/>
              </w:rPr>
              <w:t xml:space="preserve"> E</w:t>
            </w:r>
            <w:r>
              <w:rPr>
                <w:rFonts w:ascii="Arial" w:hAnsi="Arial"/>
                <w:bCs/>
                <w:sz w:val="20"/>
                <w:szCs w:val="20"/>
              </w:rPr>
              <w:t>xtensión Universitaria</w:t>
            </w:r>
          </w:p>
        </w:tc>
      </w:tr>
      <w:tr w:rsidR="0021035C" w:rsidRPr="00CB7131" w14:paraId="5BA46881" w14:textId="77777777" w:rsidTr="00590E10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CBD0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9412" w14:textId="589879DF" w:rsidR="0021035C" w:rsidRPr="00CB7131" w:rsidRDefault="007D678F" w:rsidP="001A71F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7D678F">
              <w:rPr>
                <w:rFonts w:ascii="Arial" w:hAnsi="Arial"/>
                <w:bCs/>
                <w:sz w:val="20"/>
                <w:szCs w:val="20"/>
              </w:rPr>
              <w:t xml:space="preserve">Servicio de </w:t>
            </w:r>
            <w:r w:rsidR="00DB140A" w:rsidRPr="007D678F">
              <w:rPr>
                <w:rFonts w:ascii="Arial" w:hAnsi="Arial"/>
                <w:bCs/>
                <w:sz w:val="20"/>
                <w:szCs w:val="20"/>
              </w:rPr>
              <w:t>Extensión</w:t>
            </w:r>
            <w:r w:rsidRPr="007D678F">
              <w:rPr>
                <w:rFonts w:ascii="Arial" w:hAnsi="Arial"/>
                <w:bCs/>
                <w:sz w:val="20"/>
                <w:szCs w:val="20"/>
              </w:rPr>
              <w:t xml:space="preserve"> Cultural, Proyección Social y Educación Continua en Educación Superior Universitaria.</w:t>
            </w:r>
          </w:p>
        </w:tc>
      </w:tr>
      <w:tr w:rsidR="0021035C" w:rsidRPr="00CB7131" w14:paraId="5F64E0AD" w14:textId="77777777" w:rsidTr="00590E10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0157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7131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6B3" w14:textId="13FBE1C9" w:rsidR="0021035C" w:rsidRPr="00CB7131" w:rsidRDefault="00DB140A" w:rsidP="00590E10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B140A">
              <w:rPr>
                <w:rFonts w:ascii="Arial" w:hAnsi="Arial"/>
                <w:bCs/>
                <w:sz w:val="20"/>
                <w:szCs w:val="20"/>
              </w:rPr>
              <w:t>Extensión cultural, proyección social y educación continua.</w:t>
            </w:r>
          </w:p>
        </w:tc>
      </w:tr>
    </w:tbl>
    <w:p w14:paraId="3C0C29E9" w14:textId="77777777" w:rsidR="0021035C" w:rsidRPr="00CB7131" w:rsidRDefault="0021035C" w:rsidP="0021035C">
      <w:pPr>
        <w:rPr>
          <w:rFonts w:ascii="Arial" w:hAnsi="Arial"/>
          <w:bCs/>
          <w:sz w:val="18"/>
          <w:szCs w:val="1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1035C" w:rsidRPr="005A66DA" w14:paraId="3AEAB6CE" w14:textId="77777777" w:rsidTr="00590E10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4712A65C" w14:textId="77777777" w:rsidTr="00590E10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09A0D" w14:textId="77777777" w:rsidR="0021035C" w:rsidRPr="00CB7131" w:rsidRDefault="0021035C" w:rsidP="00590E10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</w:tr>
          </w:tbl>
          <w:p w14:paraId="3184F5C2" w14:textId="77777777" w:rsidR="0021035C" w:rsidRPr="00CB7131" w:rsidRDefault="0021035C" w:rsidP="00590E10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05D242EC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4E140" w14:textId="77777777" w:rsidR="0021035C" w:rsidRPr="00CB7131" w:rsidRDefault="0021035C" w:rsidP="00590E10">
                  <w:pPr>
                    <w:pStyle w:val="Prrafodelista1"/>
                    <w:ind w:left="360" w:hanging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1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6E5E1612" w14:textId="77777777" w:rsidR="0021035C" w:rsidRPr="00CB7131" w:rsidRDefault="0021035C" w:rsidP="00590E10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A81B58A" w14:textId="590FE8D8" w:rsidR="0021035C" w:rsidRPr="00CB7131" w:rsidRDefault="00DB140A" w:rsidP="00590E10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DB140A">
              <w:rPr>
                <w:rFonts w:ascii="Arial" w:hAnsi="Arial"/>
                <w:bCs/>
                <w:sz w:val="20"/>
                <w:szCs w:val="20"/>
              </w:rPr>
              <w:t>Porcentaje de Centros de Extensión Cultural, Proyección Social y Educación Continua que cuentan con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capacidad instalada inadecuada </w:t>
            </w:r>
            <w:r w:rsidR="00B76330">
              <w:rPr>
                <w:rFonts w:ascii="Arial" w:hAnsi="Arial"/>
                <w:bCs/>
                <w:sz w:val="20"/>
                <w:szCs w:val="20"/>
              </w:rPr>
              <w:t>(PEU</w:t>
            </w:r>
            <w:r w:rsidR="001A71F1">
              <w:rPr>
                <w:rFonts w:ascii="Arial" w:hAnsi="Arial"/>
                <w:bCs/>
                <w:sz w:val="20"/>
                <w:szCs w:val="20"/>
              </w:rPr>
              <w:t>CII</w:t>
            </w:r>
            <w:r w:rsidR="0021035C" w:rsidRPr="00CB7131">
              <w:rPr>
                <w:rFonts w:ascii="Arial" w:hAnsi="Arial"/>
                <w:bCs/>
                <w:sz w:val="20"/>
                <w:szCs w:val="20"/>
              </w:rPr>
              <w:t>)</w:t>
            </w:r>
          </w:p>
          <w:p w14:paraId="4D1E327E" w14:textId="77777777" w:rsidR="0021035C" w:rsidRPr="00CB7131" w:rsidRDefault="0021035C" w:rsidP="00590E10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52BE962E" w14:textId="77777777" w:rsidTr="00590E10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3F0EE" w14:textId="77777777" w:rsidR="0021035C" w:rsidRPr="00CB7131" w:rsidRDefault="0021035C" w:rsidP="00590E10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ÁMBITO DE CONTROL</w:t>
                  </w:r>
                  <w:r w:rsidRPr="00CB7131">
                    <w:rPr>
                      <w:rFonts w:ascii="Arial" w:hAnsi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</w:tbl>
          <w:p w14:paraId="749433A1" w14:textId="77777777" w:rsidR="0021035C" w:rsidRPr="00CB7131" w:rsidRDefault="0021035C" w:rsidP="00590E10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48DAE48" w14:textId="574ED816" w:rsidR="0021035C" w:rsidRPr="00CB7131" w:rsidRDefault="002D6774" w:rsidP="00590E10">
            <w:pPr>
              <w:spacing w:after="12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 requiere</w:t>
            </w:r>
          </w:p>
          <w:p w14:paraId="7A63F7AA" w14:textId="77777777" w:rsidR="0021035C" w:rsidRPr="00CB7131" w:rsidRDefault="0021035C" w:rsidP="00590E10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5B5BA5BC" w14:textId="77777777" w:rsidTr="00590E10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12A2B" w14:textId="77777777" w:rsidR="0021035C" w:rsidRPr="00CB7131" w:rsidRDefault="0021035C" w:rsidP="00590E10">
                  <w:pPr>
                    <w:ind w:left="360"/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65F20FA3" w14:textId="77777777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24EC11A" w14:textId="77777777" w:rsidR="0021035C" w:rsidRPr="00CB7131" w:rsidRDefault="0021035C" w:rsidP="00590E1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Universidades Nacionales (Gobierno Nacional)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694DD996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52B099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6AA14102" w14:textId="77777777" w:rsidR="0021035C" w:rsidRDefault="0021035C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33FD15A" w14:textId="02EEF28B" w:rsidR="00283123" w:rsidRPr="00283123" w:rsidRDefault="00283123" w:rsidP="00283123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83123">
              <w:rPr>
                <w:rFonts w:ascii="Arial" w:hAnsi="Arial"/>
                <w:sz w:val="20"/>
                <w:szCs w:val="20"/>
              </w:rPr>
              <w:t>Los Servicios de Extensión Cultural, Proyección Social y Educación Continua: Se desarrollan en los Centros de extensión y Proyección Social y Centros de Educación Continua, que cumplen con uno de los fines de la Universidad Pública, “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283123">
              <w:rPr>
                <w:rFonts w:ascii="Arial" w:hAnsi="Arial"/>
                <w:sz w:val="20"/>
                <w:szCs w:val="20"/>
              </w:rPr>
              <w:t>royectar a la comunidad sus acciones y servicios para promover su cambio y desarrollo”. Es decir son los órganos  encargados de integrar a la Facultad con la comunidad, a través de la organización de actividades de cultura general, carácter profesional, técnico o no escolarizado y la prestación de servicios con el apoyo de docentes y estudiantes, que estarían a cargo de la Administración Central.</w:t>
            </w:r>
            <w:r w:rsidR="00B07D0B">
              <w:rPr>
                <w:rFonts w:ascii="Arial" w:hAnsi="Arial"/>
                <w:sz w:val="20"/>
                <w:szCs w:val="20"/>
              </w:rPr>
              <w:t xml:space="preserve"> Esta función de Extensión Universitaria se realiza a través de los Centros de Extensión y Proyección Social, así como de los Centros de Educación Continua en las Universidades Públicas. </w:t>
            </w:r>
          </w:p>
          <w:p w14:paraId="6F9345D6" w14:textId="77777777" w:rsidR="00E041A4" w:rsidRDefault="00E041A4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47CAAF" w14:textId="1D209529" w:rsidR="0021035C" w:rsidRDefault="0021035C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 xml:space="preserve">Este indicador representa </w:t>
            </w:r>
            <w:r w:rsidR="00283123">
              <w:rPr>
                <w:rFonts w:ascii="Arial" w:hAnsi="Arial"/>
                <w:sz w:val="20"/>
                <w:szCs w:val="20"/>
              </w:rPr>
              <w:t xml:space="preserve">la relación que existe entre los </w:t>
            </w:r>
            <w:r w:rsidRPr="00CB713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4064C" w:rsidRPr="00CB7131">
              <w:rPr>
                <w:rFonts w:ascii="Arial" w:hAnsi="Arial"/>
                <w:bCs/>
                <w:sz w:val="20"/>
                <w:szCs w:val="20"/>
              </w:rPr>
              <w:t>Centros de Extensión Cultural</w:t>
            </w:r>
            <w:r w:rsidR="00AF2C93">
              <w:rPr>
                <w:rFonts w:ascii="Arial" w:hAnsi="Arial"/>
                <w:bCs/>
                <w:sz w:val="20"/>
                <w:szCs w:val="20"/>
              </w:rPr>
              <w:t>, Proyección Social</w:t>
            </w:r>
            <w:r w:rsidR="0094064C" w:rsidRPr="00CB7131">
              <w:rPr>
                <w:rFonts w:ascii="Arial" w:hAnsi="Arial"/>
                <w:bCs/>
                <w:sz w:val="20"/>
                <w:szCs w:val="20"/>
              </w:rPr>
              <w:t xml:space="preserve"> y Educación Continua </w:t>
            </w:r>
            <w:r w:rsidRPr="00CB7131">
              <w:rPr>
                <w:rFonts w:ascii="Arial" w:hAnsi="Arial"/>
                <w:bCs/>
                <w:sz w:val="20"/>
                <w:szCs w:val="20"/>
              </w:rPr>
              <w:t xml:space="preserve">con </w:t>
            </w:r>
            <w:r w:rsidR="00283123">
              <w:rPr>
                <w:rFonts w:ascii="Arial" w:hAnsi="Arial"/>
                <w:sz w:val="20"/>
                <w:szCs w:val="20"/>
              </w:rPr>
              <w:t xml:space="preserve">capacidad instalada inadecuada, respecto al total </w:t>
            </w:r>
            <w:r w:rsidRPr="00CB7131">
              <w:rPr>
                <w:rFonts w:ascii="Arial" w:hAnsi="Arial"/>
                <w:sz w:val="20"/>
                <w:szCs w:val="20"/>
              </w:rPr>
              <w:t xml:space="preserve"> para el cumplimiento de funciones </w:t>
            </w:r>
            <w:r w:rsidR="0094064C" w:rsidRPr="00CB7131">
              <w:rPr>
                <w:rFonts w:ascii="Arial" w:hAnsi="Arial"/>
                <w:sz w:val="20"/>
                <w:szCs w:val="20"/>
              </w:rPr>
              <w:t xml:space="preserve">de Extensión </w:t>
            </w:r>
            <w:r w:rsidR="00AF2C93">
              <w:rPr>
                <w:rFonts w:ascii="Arial" w:hAnsi="Arial"/>
                <w:sz w:val="20"/>
                <w:szCs w:val="20"/>
              </w:rPr>
              <w:t>Universitaria</w:t>
            </w:r>
            <w:r w:rsidRPr="00CB7131">
              <w:rPr>
                <w:rFonts w:ascii="Arial" w:hAnsi="Arial"/>
                <w:sz w:val="20"/>
                <w:szCs w:val="20"/>
              </w:rPr>
              <w:t xml:space="preserve"> de las Universidades Públicas.</w:t>
            </w:r>
          </w:p>
          <w:p w14:paraId="46682BED" w14:textId="77777777" w:rsidR="00283123" w:rsidRDefault="00283123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5CE1CAC" w14:textId="5882BAC6" w:rsidR="00283123" w:rsidRPr="00DC0E89" w:rsidRDefault="00283123" w:rsidP="00283123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La capacidad instalada se encuentra representada por los activos estratégicos de infraestructura que se utilizan en los Centros de Extensión Cultural, Proyección Social y de Educación Continua para brindar el referido servicio como espacios físicos, así como los activos estratégicos  </w:t>
            </w:r>
            <w:r w:rsidRPr="00177163">
              <w:rPr>
                <w:rFonts w:ascii="Arial" w:hAnsi="Arial"/>
                <w:bCs/>
                <w:sz w:val="20"/>
                <w:szCs w:val="20"/>
              </w:rPr>
              <w:t>del equipamiento y mobiliario.</w:t>
            </w:r>
          </w:p>
          <w:p w14:paraId="18B57ECC" w14:textId="77777777" w:rsidR="00283123" w:rsidRPr="00CB7131" w:rsidRDefault="00283123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0C23ACA" w14:textId="4EB826FA" w:rsidR="00DC3944" w:rsidRPr="003D37E1" w:rsidRDefault="00DC3944" w:rsidP="00DC394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considera a los Centros de Extensión Cultural, Proyección Social y de Educación Continua</w:t>
            </w:r>
            <w:r w:rsidR="009F08C9"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>
              <w:rPr>
                <w:rFonts w:ascii="Arial" w:hAnsi="Arial"/>
                <w:sz w:val="20"/>
                <w:szCs w:val="20"/>
              </w:rPr>
              <w:t xml:space="preserve"> con capacidad instalada inadecuada cuando no cumplen con las normas técnicas vigentes o no cuentan con lo suficientes recursos para el desarrollo de un servicio de calidad.</w:t>
            </w:r>
          </w:p>
          <w:p w14:paraId="28377710" w14:textId="77777777" w:rsidR="0021035C" w:rsidRPr="00CB7131" w:rsidRDefault="0021035C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2DF7255" w14:textId="2D89A814" w:rsidR="0021035C" w:rsidRPr="00CB7131" w:rsidRDefault="0021035C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 xml:space="preserve">Entre los recursos de infraestructura se hace mención a los siguientes: </w:t>
            </w:r>
            <w:r w:rsidR="003C66A9" w:rsidRPr="003C66A9">
              <w:rPr>
                <w:rFonts w:ascii="Arial" w:hAnsi="Arial"/>
                <w:sz w:val="20"/>
                <w:szCs w:val="20"/>
              </w:rPr>
              <w:t>Aulas, Laboratorios, talleres, Oficinas de Dirección y administrativas, SSHH, Depósito, Archivos, obras exteriores, entre otros.</w:t>
            </w:r>
            <w:r w:rsidR="003C66A9" w:rsidRPr="00344EAC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3C66A9" w:rsidRPr="003C66A9">
              <w:rPr>
                <w:rFonts w:ascii="Arial" w:hAnsi="Arial"/>
                <w:sz w:val="20"/>
                <w:szCs w:val="20"/>
              </w:rPr>
              <w:t>Asimismo, otros activos relacionados a los demás componentes de la UP como es el caso del equipamiento y mobiliario</w:t>
            </w:r>
            <w:r w:rsidR="00904967">
              <w:rPr>
                <w:rFonts w:ascii="Arial" w:hAnsi="Arial"/>
                <w:sz w:val="20"/>
                <w:szCs w:val="20"/>
              </w:rPr>
              <w:t xml:space="preserve"> estratégicos.</w:t>
            </w:r>
          </w:p>
          <w:p w14:paraId="013218B3" w14:textId="77777777" w:rsidR="0021035C" w:rsidRPr="00CB7131" w:rsidRDefault="0021035C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29EE323A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EA3B34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14:paraId="3209B583" w14:textId="77777777" w:rsidR="0021035C" w:rsidRPr="00CB7131" w:rsidRDefault="0021035C" w:rsidP="00590E10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39851F48" w14:textId="77777777" w:rsidR="0021035C" w:rsidRPr="00CB7131" w:rsidRDefault="0021035C" w:rsidP="00590E10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CB7131">
              <w:rPr>
                <w:rFonts w:ascii="Arial" w:hAnsi="Arial"/>
                <w:sz w:val="20"/>
                <w:szCs w:val="20"/>
                <w:lang w:val="es-MX"/>
              </w:rPr>
              <w:t>El indicador es de brecha de calidad, deberá considerar en la medición el estado de conservación y el tamaño de la infraestructura que contribuye con la educación superior, permitiendo medir y atender en forma rápida y directa a las necesidades de sus estudiantes, por tanto es un indicador de calidad.</w:t>
            </w:r>
          </w:p>
          <w:p w14:paraId="430DEBF1" w14:textId="77777777" w:rsidR="0021035C" w:rsidRPr="00CB7131" w:rsidRDefault="0021035C" w:rsidP="00590E10">
            <w:pPr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00B17AE0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14DC7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33C3A3F7" w14:textId="77777777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4A519630" w14:textId="77777777" w:rsidR="00DB140A" w:rsidRDefault="00DB140A" w:rsidP="00DB140A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p w14:paraId="5C2364B7" w14:textId="77777777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  <w:bookmarkStart w:id="0" w:name="_GoBack"/>
            <w:bookmarkEnd w:id="0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070415BE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B9586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14:paraId="42C2C841" w14:textId="77777777" w:rsidR="0021035C" w:rsidRPr="00CB7131" w:rsidRDefault="0021035C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89423A" w14:textId="2519E609" w:rsidR="0021035C" w:rsidRPr="00CB7131" w:rsidRDefault="0021035C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Este indicador permite medir directamente la brecha de calida</w:t>
            </w:r>
            <w:r w:rsidR="00962D48">
              <w:rPr>
                <w:rFonts w:ascii="Arial" w:hAnsi="Arial"/>
                <w:sz w:val="20"/>
                <w:szCs w:val="20"/>
              </w:rPr>
              <w:t>d en la infraestructura que brinda el servicio de Extensión Cultural, Proyección Social y Educación Continua</w:t>
            </w:r>
            <w:r w:rsidRPr="00CB7131">
              <w:rPr>
                <w:rFonts w:ascii="Arial" w:hAnsi="Arial"/>
                <w:sz w:val="20"/>
                <w:szCs w:val="20"/>
              </w:rPr>
              <w:t>, y consiguientemente el cierre está vinculado directamente con la ejecución de proyectos de inversión, inversiones de optimización, de ampliación marginal, de reposición y de rehabilitación.</w:t>
            </w:r>
          </w:p>
          <w:p w14:paraId="3DBE7207" w14:textId="77777777" w:rsidR="0021035C" w:rsidRPr="00CB7131" w:rsidRDefault="0021035C" w:rsidP="00590E10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2211B05F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2950E8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1BA7E90E" w14:textId="77777777" w:rsidR="0021035C" w:rsidRPr="00CB7131" w:rsidRDefault="0021035C" w:rsidP="00590E1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A48EF0" w14:textId="77777777" w:rsidR="0021035C" w:rsidRPr="00CB7131" w:rsidRDefault="0021035C" w:rsidP="00590E1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Pendiente, las limitaciones y supuestos empleados se identificarán cuando se calcule la línea base</w:t>
            </w:r>
          </w:p>
          <w:p w14:paraId="2B0C404A" w14:textId="77777777" w:rsidR="0021035C" w:rsidRPr="00CB7131" w:rsidRDefault="0021035C" w:rsidP="00590E1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17A6C2E6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B2C14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738FBDE7" w14:textId="77777777" w:rsidR="0021035C" w:rsidRPr="00CB7131" w:rsidRDefault="0021035C" w:rsidP="00590E1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C754AA4" w14:textId="77777777" w:rsidR="0021035C" w:rsidRPr="00CB7131" w:rsidRDefault="0021035C" w:rsidP="00590E1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Pendiente, las limitaciones y supuestos empleados se identificarán cuando se calcule la línea base</w:t>
            </w:r>
          </w:p>
          <w:p w14:paraId="6ABD5C01" w14:textId="77777777" w:rsidR="0021035C" w:rsidRPr="00CB7131" w:rsidRDefault="0021035C" w:rsidP="00590E1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1E274464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7F77E3" w14:textId="77777777" w:rsidR="0021035C" w:rsidRPr="00CB7131" w:rsidRDefault="0021035C" w:rsidP="00590E10">
                  <w:pPr>
                    <w:keepNext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CÁLCULO</w:t>
                  </w:r>
                </w:p>
              </w:tc>
            </w:tr>
          </w:tbl>
          <w:p w14:paraId="63776CCB" w14:textId="77777777" w:rsidR="0021035C" w:rsidRPr="00CB7131" w:rsidRDefault="0021035C" w:rsidP="00590E10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79597FC" w14:textId="77777777" w:rsidR="0021035C" w:rsidRPr="00CB7131" w:rsidRDefault="0021035C" w:rsidP="00590E10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>Para efectos de cálculo el indicador, esta será medida de la siguiente forma:</w:t>
            </w:r>
          </w:p>
          <w:p w14:paraId="40F4A27F" w14:textId="77777777" w:rsidR="0021035C" w:rsidRPr="00CB7131" w:rsidRDefault="0021035C" w:rsidP="00590E10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0AB709" w14:textId="7DDD1E2E" w:rsidR="0021035C" w:rsidRPr="00CB7131" w:rsidRDefault="00483846" w:rsidP="00590E10">
            <w:pPr>
              <w:spacing w:before="240" w:after="120" w:line="240" w:lineRule="auto"/>
              <w:contextualSpacing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PEUCII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EUCII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NEU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14:paraId="2A1C8008" w14:textId="77777777" w:rsidR="0021035C" w:rsidRPr="00CB7131" w:rsidRDefault="0021035C" w:rsidP="00590E10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D6610D6" w14:textId="6BFF7D34" w:rsidR="00B54659" w:rsidRDefault="00483846" w:rsidP="00590E10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PEUCII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21035C" w:rsidRPr="00CB7131">
              <w:rPr>
                <w:rFonts w:ascii="Arial" w:hAnsi="Arial"/>
                <w:sz w:val="20"/>
                <w:szCs w:val="20"/>
              </w:rPr>
              <w:t xml:space="preserve"> </w:t>
            </w:r>
            <w:r w:rsidR="00B54659" w:rsidRPr="003B1C1D">
              <w:rPr>
                <w:rFonts w:ascii="Arial" w:hAnsi="Arial"/>
                <w:bCs/>
                <w:sz w:val="20"/>
                <w:szCs w:val="20"/>
              </w:rPr>
              <w:t>Porc</w:t>
            </w:r>
            <w:r w:rsidR="00B54659">
              <w:rPr>
                <w:rFonts w:ascii="Arial" w:hAnsi="Arial"/>
                <w:bCs/>
                <w:sz w:val="20"/>
                <w:szCs w:val="20"/>
              </w:rPr>
              <w:t>entaje de Centros de Extensión Cultural, Proyección Social y Educación Continua</w:t>
            </w:r>
            <w:r w:rsidR="00B54659" w:rsidRPr="003B1C1D">
              <w:rPr>
                <w:rFonts w:ascii="Arial" w:hAnsi="Arial"/>
                <w:bCs/>
                <w:sz w:val="20"/>
                <w:szCs w:val="20"/>
              </w:rPr>
              <w:t xml:space="preserve"> que cuentan con capacidad instalada en Condiciones Inadecuadas para el cumplimiento de funciones y obligaciones del Servicio de</w:t>
            </w:r>
            <w:r w:rsidR="00B54659">
              <w:rPr>
                <w:rFonts w:ascii="Arial" w:hAnsi="Arial"/>
                <w:bCs/>
                <w:sz w:val="20"/>
                <w:szCs w:val="20"/>
              </w:rPr>
              <w:t xml:space="preserve"> Extensión Universitaria</w:t>
            </w:r>
            <w:r w:rsidR="00B54659" w:rsidRPr="003B1C1D">
              <w:rPr>
                <w:rFonts w:ascii="Arial" w:hAnsi="Arial"/>
                <w:bCs/>
                <w:sz w:val="20"/>
                <w:szCs w:val="20"/>
              </w:rPr>
              <w:t xml:space="preserve"> en las Universidades Públicas</w:t>
            </w:r>
            <w:r w:rsidR="00B54659" w:rsidRPr="0092470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B54659" w:rsidRPr="0092470F">
              <w:rPr>
                <w:rFonts w:ascii="Arial" w:hAnsi="Arial"/>
                <w:sz w:val="20"/>
                <w:szCs w:val="20"/>
              </w:rPr>
              <w:t>en el tiempo t</w:t>
            </w:r>
          </w:p>
          <w:p w14:paraId="4FA0EF35" w14:textId="77777777" w:rsidR="00B54659" w:rsidRDefault="00B54659" w:rsidP="00590E10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581D571" w14:textId="5BE85FE9" w:rsidR="0021035C" w:rsidRPr="00CB7131" w:rsidRDefault="00483846" w:rsidP="00590E10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EUCII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21035C" w:rsidRPr="00CB7131">
              <w:rPr>
                <w:rFonts w:ascii="Arial" w:hAnsi="Arial"/>
                <w:sz w:val="20"/>
                <w:szCs w:val="20"/>
              </w:rPr>
              <w:t xml:space="preserve"> Número de </w:t>
            </w:r>
            <w:r w:rsidR="006709AC">
              <w:rPr>
                <w:rFonts w:ascii="Arial" w:hAnsi="Arial"/>
                <w:sz w:val="20"/>
                <w:szCs w:val="20"/>
              </w:rPr>
              <w:t xml:space="preserve">Centros de Extensión Cultural, Proyección Social y Educación Continua </w:t>
            </w:r>
            <w:r w:rsidR="0021035C" w:rsidRPr="00CB7131">
              <w:rPr>
                <w:rFonts w:ascii="Arial" w:hAnsi="Arial"/>
                <w:sz w:val="20"/>
                <w:szCs w:val="20"/>
              </w:rPr>
              <w:t xml:space="preserve"> </w:t>
            </w:r>
            <w:r w:rsidR="006709AC">
              <w:rPr>
                <w:rFonts w:ascii="Arial" w:hAnsi="Arial"/>
                <w:sz w:val="20"/>
                <w:szCs w:val="20"/>
              </w:rPr>
              <w:t xml:space="preserve">con capacidad instalada inadecuada </w:t>
            </w:r>
            <w:r w:rsidR="0021035C" w:rsidRPr="00CB7131">
              <w:rPr>
                <w:rFonts w:ascii="Arial" w:hAnsi="Arial"/>
                <w:sz w:val="20"/>
                <w:szCs w:val="20"/>
              </w:rPr>
              <w:t>en el tiempo t.</w:t>
            </w:r>
          </w:p>
          <w:p w14:paraId="10E653A1" w14:textId="77777777" w:rsidR="0021035C" w:rsidRPr="00CB7131" w:rsidRDefault="0021035C" w:rsidP="00590E10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22F977" w14:textId="6C299AE5" w:rsidR="0021035C" w:rsidRPr="00CB7131" w:rsidRDefault="00483846" w:rsidP="00590E10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NEU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21035C" w:rsidRPr="00CB7131">
              <w:rPr>
                <w:rFonts w:ascii="Arial" w:hAnsi="Arial"/>
                <w:sz w:val="20"/>
                <w:szCs w:val="20"/>
              </w:rPr>
              <w:t xml:space="preserve"> Cantidad total de </w:t>
            </w:r>
            <w:r w:rsidR="00CD7C1C">
              <w:rPr>
                <w:rFonts w:ascii="Arial" w:hAnsi="Arial"/>
                <w:sz w:val="20"/>
                <w:szCs w:val="20"/>
              </w:rPr>
              <w:t>Centros de Extensión Cultural, Proyección Social y Educación Continua</w:t>
            </w:r>
            <w:r w:rsidR="0021035C" w:rsidRPr="00CB7131">
              <w:rPr>
                <w:rFonts w:ascii="Arial" w:hAnsi="Arial"/>
                <w:sz w:val="20"/>
                <w:szCs w:val="20"/>
              </w:rPr>
              <w:t xml:space="preserve"> </w:t>
            </w:r>
            <w:r w:rsidR="00CD7C1C">
              <w:rPr>
                <w:rFonts w:ascii="Arial" w:hAnsi="Arial"/>
                <w:sz w:val="20"/>
                <w:szCs w:val="20"/>
              </w:rPr>
              <w:t xml:space="preserve">en </w:t>
            </w:r>
            <w:r w:rsidR="0021035C" w:rsidRPr="00CB7131">
              <w:rPr>
                <w:rFonts w:ascii="Arial" w:hAnsi="Arial"/>
                <w:sz w:val="20"/>
                <w:szCs w:val="20"/>
              </w:rPr>
              <w:t>la Universidad Pública en el tiempo t.</w:t>
            </w:r>
          </w:p>
          <w:p w14:paraId="2BC929FE" w14:textId="77777777" w:rsidR="0021035C" w:rsidRPr="00CB7131" w:rsidRDefault="0021035C" w:rsidP="00590E10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590C28" w14:textId="5A75EA66" w:rsidR="002E6703" w:rsidRPr="00DC0E89" w:rsidRDefault="002E6703" w:rsidP="002E6703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DC0E89">
              <w:rPr>
                <w:rFonts w:ascii="Arial" w:hAnsi="Arial"/>
                <w:sz w:val="20"/>
                <w:szCs w:val="20"/>
              </w:rPr>
              <w:t xml:space="preserve">El indicador puede ser aplicado </w:t>
            </w:r>
            <w:r>
              <w:rPr>
                <w:rFonts w:ascii="Arial" w:hAnsi="Arial"/>
                <w:sz w:val="20"/>
                <w:szCs w:val="20"/>
              </w:rPr>
              <w:t xml:space="preserve">a Nivel Nacional o en cada Universidad </w:t>
            </w:r>
            <w:r w:rsidRPr="00DC0E89">
              <w:rPr>
                <w:rFonts w:ascii="Arial" w:hAnsi="Arial"/>
                <w:sz w:val="20"/>
                <w:szCs w:val="20"/>
              </w:rPr>
              <w:t>específic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DC0E89">
              <w:rPr>
                <w:rFonts w:ascii="Arial" w:hAnsi="Arial"/>
                <w:sz w:val="20"/>
                <w:szCs w:val="20"/>
              </w:rPr>
              <w:t>.</w:t>
            </w:r>
          </w:p>
          <w:p w14:paraId="5F5CAE24" w14:textId="3682C8AB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76A6D763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BCC3C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14:paraId="79A1D6A4" w14:textId="77777777" w:rsidR="0021035C" w:rsidRPr="00CB7131" w:rsidRDefault="0021035C" w:rsidP="00590E10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50B45514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CB7131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3130B1B7" w14:textId="77777777" w:rsidR="0021035C" w:rsidRPr="00CB7131" w:rsidRDefault="0021035C" w:rsidP="00590E10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10D34752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E7DF7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1463DF6C" w14:textId="77777777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567EE26A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CB7131">
              <w:rPr>
                <w:rFonts w:ascii="Arial" w:hAnsi="Arial"/>
                <w:sz w:val="20"/>
                <w:szCs w:val="18"/>
              </w:rPr>
              <w:lastRenderedPageBreak/>
              <w:t>Pendiente, debido a la falta de bases de datos que permita realizar los cálculos del indicador</w:t>
            </w:r>
          </w:p>
          <w:p w14:paraId="5CC0CE7A" w14:textId="77777777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76021F3B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BE1395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BASE DE DATOS</w:t>
                  </w:r>
                </w:p>
              </w:tc>
            </w:tr>
          </w:tbl>
          <w:p w14:paraId="4A750E0C" w14:textId="77777777" w:rsidR="0021035C" w:rsidRPr="00CB7131" w:rsidRDefault="0021035C" w:rsidP="00590E10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  <w:lang w:val="es-MX"/>
              </w:rPr>
            </w:pPr>
          </w:p>
          <w:p w14:paraId="07A8C6B1" w14:textId="77777777" w:rsidR="0021035C" w:rsidRPr="00CB7131" w:rsidRDefault="0021035C" w:rsidP="00590E10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CB7131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70DB3017" w14:textId="77777777" w:rsidR="0021035C" w:rsidRPr="00CB7131" w:rsidRDefault="0021035C" w:rsidP="00590E10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1F459D10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0E09D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4CA720DD" w14:textId="77777777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42A4A503" w14:textId="5AF7A921" w:rsidR="0021035C" w:rsidRPr="00CB7131" w:rsidRDefault="007F434B" w:rsidP="00590E10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Pendiente.</w:t>
            </w:r>
          </w:p>
          <w:p w14:paraId="415B3F0E" w14:textId="77777777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21035C" w:rsidRPr="00CB7131" w14:paraId="53E3171A" w14:textId="77777777" w:rsidTr="00590E10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EC331" w14:textId="77777777" w:rsidR="0021035C" w:rsidRPr="00CB7131" w:rsidRDefault="0021035C" w:rsidP="00590E10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B7131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SINTAXIS</w:t>
                  </w:r>
                </w:p>
              </w:tc>
            </w:tr>
          </w:tbl>
          <w:p w14:paraId="49FA144A" w14:textId="77777777" w:rsidR="0021035C" w:rsidRPr="00CB7131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19E93E8A" w14:textId="77777777" w:rsidR="0021035C" w:rsidRPr="00357486" w:rsidRDefault="0021035C" w:rsidP="00590E10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CB7131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2410FDF0" w14:textId="77777777" w:rsidR="0021035C" w:rsidRPr="005A66DA" w:rsidRDefault="0021035C" w:rsidP="00590E10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73D5C6" w14:textId="77777777" w:rsidR="0021035C" w:rsidRPr="00D046B0" w:rsidRDefault="0021035C" w:rsidP="0021035C">
      <w:pPr>
        <w:rPr>
          <w:rFonts w:ascii="Arial" w:hAnsi="Arial"/>
          <w:bCs/>
          <w:sz w:val="18"/>
          <w:szCs w:val="18"/>
        </w:rPr>
      </w:pPr>
    </w:p>
    <w:p w14:paraId="4BDCFE12" w14:textId="77777777" w:rsidR="0021035C" w:rsidRPr="00D046B0" w:rsidRDefault="0021035C" w:rsidP="0021035C">
      <w:pPr>
        <w:jc w:val="center"/>
        <w:rPr>
          <w:rFonts w:ascii="Arial" w:hAnsi="Arial"/>
          <w:sz w:val="18"/>
          <w:szCs w:val="18"/>
        </w:rPr>
      </w:pPr>
    </w:p>
    <w:p w14:paraId="400F756D" w14:textId="77777777" w:rsidR="0021035C" w:rsidRDefault="0021035C" w:rsidP="003A56DB">
      <w:pPr>
        <w:jc w:val="center"/>
        <w:rPr>
          <w:rFonts w:ascii="Arial" w:hAnsi="Arial"/>
          <w:sz w:val="18"/>
          <w:szCs w:val="18"/>
        </w:rPr>
      </w:pPr>
    </w:p>
    <w:p w14:paraId="2C189F0E" w14:textId="77777777" w:rsidR="0021035C" w:rsidRDefault="0021035C" w:rsidP="003A56DB">
      <w:pPr>
        <w:jc w:val="center"/>
        <w:rPr>
          <w:rFonts w:ascii="Arial" w:hAnsi="Arial"/>
          <w:sz w:val="18"/>
          <w:szCs w:val="18"/>
        </w:rPr>
      </w:pPr>
    </w:p>
    <w:p w14:paraId="479AA85D" w14:textId="77777777" w:rsidR="0021035C" w:rsidRPr="00D046B0" w:rsidRDefault="0021035C" w:rsidP="003A56DB">
      <w:pPr>
        <w:jc w:val="center"/>
        <w:rPr>
          <w:rFonts w:ascii="Arial" w:hAnsi="Arial"/>
          <w:sz w:val="18"/>
          <w:szCs w:val="18"/>
        </w:rPr>
      </w:pPr>
    </w:p>
    <w:sectPr w:rsidR="0021035C" w:rsidRPr="00D046B0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226E" w14:textId="77777777" w:rsidR="00483846" w:rsidRDefault="00483846" w:rsidP="00ED2218">
      <w:pPr>
        <w:spacing w:after="0" w:line="240" w:lineRule="auto"/>
      </w:pPr>
      <w:r>
        <w:separator/>
      </w:r>
    </w:p>
  </w:endnote>
  <w:endnote w:type="continuationSeparator" w:id="0">
    <w:p w14:paraId="31DB9860" w14:textId="77777777" w:rsidR="00483846" w:rsidRDefault="00483846" w:rsidP="00ED2218">
      <w:pPr>
        <w:spacing w:after="0" w:line="240" w:lineRule="auto"/>
      </w:pPr>
      <w:r>
        <w:continuationSeparator/>
      </w:r>
    </w:p>
  </w:endnote>
  <w:endnote w:type="continuationNotice" w:id="1">
    <w:p w14:paraId="2CAB55BD" w14:textId="77777777" w:rsidR="00483846" w:rsidRDefault="00483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6596" w14:textId="77777777" w:rsidR="00483846" w:rsidRDefault="00483846" w:rsidP="00ED2218">
      <w:pPr>
        <w:spacing w:after="0" w:line="240" w:lineRule="auto"/>
      </w:pPr>
      <w:r>
        <w:separator/>
      </w:r>
    </w:p>
  </w:footnote>
  <w:footnote w:type="continuationSeparator" w:id="0">
    <w:p w14:paraId="65726D00" w14:textId="77777777" w:rsidR="00483846" w:rsidRDefault="00483846" w:rsidP="00ED2218">
      <w:pPr>
        <w:spacing w:after="0" w:line="240" w:lineRule="auto"/>
      </w:pPr>
      <w:r>
        <w:continuationSeparator/>
      </w:r>
    </w:p>
  </w:footnote>
  <w:footnote w:type="continuationNotice" w:id="1">
    <w:p w14:paraId="4C4A292C" w14:textId="77777777" w:rsidR="00483846" w:rsidRDefault="00483846">
      <w:pPr>
        <w:spacing w:after="0" w:line="240" w:lineRule="auto"/>
      </w:pPr>
    </w:p>
  </w:footnote>
  <w:footnote w:id="2">
    <w:p w14:paraId="09BC21A9" w14:textId="67EDA860" w:rsidR="009F08C9" w:rsidRPr="009F08C9" w:rsidRDefault="009F08C9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Los Centros de Extensión Cultural, Proyección Social y Educación Continua dependen de la Facultad o también pueden depender directamente de la Administración Central de la Universidad.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EDA"/>
    <w:multiLevelType w:val="hybridMultilevel"/>
    <w:tmpl w:val="C222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B6F"/>
    <w:multiLevelType w:val="hybridMultilevel"/>
    <w:tmpl w:val="9F168E28"/>
    <w:lvl w:ilvl="0" w:tplc="580056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4634"/>
    <w:multiLevelType w:val="hybridMultilevel"/>
    <w:tmpl w:val="EBE2CD9E"/>
    <w:lvl w:ilvl="0" w:tplc="E1FC2FE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23C314C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24E8"/>
    <w:multiLevelType w:val="hybridMultilevel"/>
    <w:tmpl w:val="2D244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0FBC"/>
    <w:multiLevelType w:val="hybridMultilevel"/>
    <w:tmpl w:val="658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33845"/>
    <w:multiLevelType w:val="hybridMultilevel"/>
    <w:tmpl w:val="0E2C07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B310B"/>
    <w:multiLevelType w:val="hybridMultilevel"/>
    <w:tmpl w:val="658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4566D"/>
    <w:multiLevelType w:val="hybridMultilevel"/>
    <w:tmpl w:val="97BA5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3F6D99"/>
    <w:multiLevelType w:val="hybridMultilevel"/>
    <w:tmpl w:val="94E6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D5D8F"/>
    <w:multiLevelType w:val="hybridMultilevel"/>
    <w:tmpl w:val="DEB8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13257"/>
    <w:rsid w:val="00013F3B"/>
    <w:rsid w:val="00050F5B"/>
    <w:rsid w:val="00054C28"/>
    <w:rsid w:val="00071859"/>
    <w:rsid w:val="000876D1"/>
    <w:rsid w:val="00097198"/>
    <w:rsid w:val="000A4A3D"/>
    <w:rsid w:val="000A4F13"/>
    <w:rsid w:val="000D1B2A"/>
    <w:rsid w:val="000E0437"/>
    <w:rsid w:val="000E18B9"/>
    <w:rsid w:val="000E3A02"/>
    <w:rsid w:val="000E3EEB"/>
    <w:rsid w:val="000E5DF1"/>
    <w:rsid w:val="0010075A"/>
    <w:rsid w:val="00107E50"/>
    <w:rsid w:val="00120A3D"/>
    <w:rsid w:val="0012630F"/>
    <w:rsid w:val="00133228"/>
    <w:rsid w:val="00133388"/>
    <w:rsid w:val="00133CC9"/>
    <w:rsid w:val="00136088"/>
    <w:rsid w:val="001477B4"/>
    <w:rsid w:val="00156C86"/>
    <w:rsid w:val="00184704"/>
    <w:rsid w:val="001866ED"/>
    <w:rsid w:val="001A57F6"/>
    <w:rsid w:val="001A71F1"/>
    <w:rsid w:val="001D0205"/>
    <w:rsid w:val="001E07AA"/>
    <w:rsid w:val="001E2601"/>
    <w:rsid w:val="001F043D"/>
    <w:rsid w:val="0021035C"/>
    <w:rsid w:val="00217F7C"/>
    <w:rsid w:val="00220608"/>
    <w:rsid w:val="00222E51"/>
    <w:rsid w:val="00241005"/>
    <w:rsid w:val="00265A3F"/>
    <w:rsid w:val="00273B71"/>
    <w:rsid w:val="00281AAF"/>
    <w:rsid w:val="00283123"/>
    <w:rsid w:val="00284E47"/>
    <w:rsid w:val="00290F07"/>
    <w:rsid w:val="00292D41"/>
    <w:rsid w:val="00293FB4"/>
    <w:rsid w:val="00296FE1"/>
    <w:rsid w:val="002B582B"/>
    <w:rsid w:val="002B64E4"/>
    <w:rsid w:val="002C036C"/>
    <w:rsid w:val="002D5A7F"/>
    <w:rsid w:val="002D6774"/>
    <w:rsid w:val="002E326A"/>
    <w:rsid w:val="002E5C61"/>
    <w:rsid w:val="002E6703"/>
    <w:rsid w:val="002F31A3"/>
    <w:rsid w:val="002F5D9B"/>
    <w:rsid w:val="003037D0"/>
    <w:rsid w:val="0030508D"/>
    <w:rsid w:val="00306BE5"/>
    <w:rsid w:val="00322817"/>
    <w:rsid w:val="00341A2E"/>
    <w:rsid w:val="00341C9B"/>
    <w:rsid w:val="00357486"/>
    <w:rsid w:val="00357691"/>
    <w:rsid w:val="00371D17"/>
    <w:rsid w:val="003A298A"/>
    <w:rsid w:val="003A56DB"/>
    <w:rsid w:val="003B01D8"/>
    <w:rsid w:val="003C12DF"/>
    <w:rsid w:val="003C66A9"/>
    <w:rsid w:val="003F78F1"/>
    <w:rsid w:val="004026D5"/>
    <w:rsid w:val="00412783"/>
    <w:rsid w:val="00424BD9"/>
    <w:rsid w:val="00437413"/>
    <w:rsid w:val="00437B89"/>
    <w:rsid w:val="004476DC"/>
    <w:rsid w:val="004527D1"/>
    <w:rsid w:val="00464F3B"/>
    <w:rsid w:val="00471D68"/>
    <w:rsid w:val="0048376F"/>
    <w:rsid w:val="00483846"/>
    <w:rsid w:val="004876C4"/>
    <w:rsid w:val="004B0186"/>
    <w:rsid w:val="004C1D52"/>
    <w:rsid w:val="004C2414"/>
    <w:rsid w:val="004C6BF4"/>
    <w:rsid w:val="004C6E6A"/>
    <w:rsid w:val="004D34F9"/>
    <w:rsid w:val="004D3FB2"/>
    <w:rsid w:val="004D52B5"/>
    <w:rsid w:val="004D6B5C"/>
    <w:rsid w:val="004D70D5"/>
    <w:rsid w:val="004F027D"/>
    <w:rsid w:val="0050211C"/>
    <w:rsid w:val="0050587D"/>
    <w:rsid w:val="00505A99"/>
    <w:rsid w:val="0053469B"/>
    <w:rsid w:val="00551300"/>
    <w:rsid w:val="00573335"/>
    <w:rsid w:val="005924C3"/>
    <w:rsid w:val="00596CE6"/>
    <w:rsid w:val="005A66DA"/>
    <w:rsid w:val="005B3EEB"/>
    <w:rsid w:val="005D0422"/>
    <w:rsid w:val="005D4759"/>
    <w:rsid w:val="005F6A33"/>
    <w:rsid w:val="00601C3C"/>
    <w:rsid w:val="0062062A"/>
    <w:rsid w:val="006249F4"/>
    <w:rsid w:val="006271FD"/>
    <w:rsid w:val="00627B64"/>
    <w:rsid w:val="00627DB0"/>
    <w:rsid w:val="006331BD"/>
    <w:rsid w:val="006340D7"/>
    <w:rsid w:val="006709AC"/>
    <w:rsid w:val="00672A06"/>
    <w:rsid w:val="006A0EC6"/>
    <w:rsid w:val="006A52B4"/>
    <w:rsid w:val="006B1092"/>
    <w:rsid w:val="006B3FE7"/>
    <w:rsid w:val="006B4FFF"/>
    <w:rsid w:val="006E2D92"/>
    <w:rsid w:val="006F5FC9"/>
    <w:rsid w:val="00712CBF"/>
    <w:rsid w:val="00713E87"/>
    <w:rsid w:val="00715D39"/>
    <w:rsid w:val="0072627E"/>
    <w:rsid w:val="00727060"/>
    <w:rsid w:val="0075215D"/>
    <w:rsid w:val="007546FB"/>
    <w:rsid w:val="00775E2B"/>
    <w:rsid w:val="007871A2"/>
    <w:rsid w:val="007D678F"/>
    <w:rsid w:val="007E0034"/>
    <w:rsid w:val="007E02C4"/>
    <w:rsid w:val="007E0BB4"/>
    <w:rsid w:val="007E3DFD"/>
    <w:rsid w:val="007E51ED"/>
    <w:rsid w:val="007F434B"/>
    <w:rsid w:val="00811E41"/>
    <w:rsid w:val="00812CDA"/>
    <w:rsid w:val="00816E42"/>
    <w:rsid w:val="00850FE9"/>
    <w:rsid w:val="0085431F"/>
    <w:rsid w:val="008731A5"/>
    <w:rsid w:val="008741A8"/>
    <w:rsid w:val="008832BD"/>
    <w:rsid w:val="00885A97"/>
    <w:rsid w:val="00897CEC"/>
    <w:rsid w:val="008A48E6"/>
    <w:rsid w:val="008B5AF2"/>
    <w:rsid w:val="008E6C85"/>
    <w:rsid w:val="00904967"/>
    <w:rsid w:val="00917622"/>
    <w:rsid w:val="00917A0C"/>
    <w:rsid w:val="00925DC8"/>
    <w:rsid w:val="0094064C"/>
    <w:rsid w:val="00962D48"/>
    <w:rsid w:val="00971D55"/>
    <w:rsid w:val="0097234A"/>
    <w:rsid w:val="0098341A"/>
    <w:rsid w:val="009A3FF1"/>
    <w:rsid w:val="009B18F6"/>
    <w:rsid w:val="009C05A9"/>
    <w:rsid w:val="009C1A93"/>
    <w:rsid w:val="009E00AB"/>
    <w:rsid w:val="009E3E6F"/>
    <w:rsid w:val="009E4717"/>
    <w:rsid w:val="009E57CC"/>
    <w:rsid w:val="009F08C9"/>
    <w:rsid w:val="00A06F52"/>
    <w:rsid w:val="00A06F8F"/>
    <w:rsid w:val="00A36929"/>
    <w:rsid w:val="00A3772A"/>
    <w:rsid w:val="00A40D78"/>
    <w:rsid w:val="00A453CE"/>
    <w:rsid w:val="00A507F4"/>
    <w:rsid w:val="00A67F4A"/>
    <w:rsid w:val="00A75B09"/>
    <w:rsid w:val="00A92D72"/>
    <w:rsid w:val="00AA5671"/>
    <w:rsid w:val="00AB6384"/>
    <w:rsid w:val="00AF2C93"/>
    <w:rsid w:val="00B046E0"/>
    <w:rsid w:val="00B07D0B"/>
    <w:rsid w:val="00B107D2"/>
    <w:rsid w:val="00B11653"/>
    <w:rsid w:val="00B2118B"/>
    <w:rsid w:val="00B51312"/>
    <w:rsid w:val="00B52BB5"/>
    <w:rsid w:val="00B54659"/>
    <w:rsid w:val="00B74C64"/>
    <w:rsid w:val="00B7578F"/>
    <w:rsid w:val="00B76330"/>
    <w:rsid w:val="00B80789"/>
    <w:rsid w:val="00B94D24"/>
    <w:rsid w:val="00BA71C1"/>
    <w:rsid w:val="00BB32D0"/>
    <w:rsid w:val="00BD198C"/>
    <w:rsid w:val="00BF547B"/>
    <w:rsid w:val="00C12E45"/>
    <w:rsid w:val="00C17FA7"/>
    <w:rsid w:val="00C24E42"/>
    <w:rsid w:val="00C40D4A"/>
    <w:rsid w:val="00C66487"/>
    <w:rsid w:val="00C83A6A"/>
    <w:rsid w:val="00CB3E59"/>
    <w:rsid w:val="00CB5054"/>
    <w:rsid w:val="00CB7131"/>
    <w:rsid w:val="00CC1EBE"/>
    <w:rsid w:val="00CD7C1C"/>
    <w:rsid w:val="00CE1C3B"/>
    <w:rsid w:val="00CF231A"/>
    <w:rsid w:val="00D046B0"/>
    <w:rsid w:val="00D17E31"/>
    <w:rsid w:val="00D21E55"/>
    <w:rsid w:val="00D223F4"/>
    <w:rsid w:val="00D23A4E"/>
    <w:rsid w:val="00D44764"/>
    <w:rsid w:val="00D57DD3"/>
    <w:rsid w:val="00D679BC"/>
    <w:rsid w:val="00D717D3"/>
    <w:rsid w:val="00D72BBB"/>
    <w:rsid w:val="00D736AE"/>
    <w:rsid w:val="00DA662B"/>
    <w:rsid w:val="00DB0C8D"/>
    <w:rsid w:val="00DB0E95"/>
    <w:rsid w:val="00DB140A"/>
    <w:rsid w:val="00DC179E"/>
    <w:rsid w:val="00DC3944"/>
    <w:rsid w:val="00DD2717"/>
    <w:rsid w:val="00DE042A"/>
    <w:rsid w:val="00DF1D3B"/>
    <w:rsid w:val="00E041A4"/>
    <w:rsid w:val="00E2394E"/>
    <w:rsid w:val="00E319D9"/>
    <w:rsid w:val="00E34EF3"/>
    <w:rsid w:val="00E70626"/>
    <w:rsid w:val="00EC060D"/>
    <w:rsid w:val="00EC15EA"/>
    <w:rsid w:val="00EC5000"/>
    <w:rsid w:val="00EC601D"/>
    <w:rsid w:val="00ED2218"/>
    <w:rsid w:val="00ED739C"/>
    <w:rsid w:val="00EE713F"/>
    <w:rsid w:val="00EF0A6B"/>
    <w:rsid w:val="00F01305"/>
    <w:rsid w:val="00F14E4B"/>
    <w:rsid w:val="00F262D7"/>
    <w:rsid w:val="00F27520"/>
    <w:rsid w:val="00F3167F"/>
    <w:rsid w:val="00F40047"/>
    <w:rsid w:val="00F513E4"/>
    <w:rsid w:val="00F63B09"/>
    <w:rsid w:val="00F87B05"/>
    <w:rsid w:val="00F92CB3"/>
    <w:rsid w:val="00F96662"/>
    <w:rsid w:val="00FA6F13"/>
    <w:rsid w:val="00FB0878"/>
    <w:rsid w:val="00FB6F01"/>
    <w:rsid w:val="00FC076A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9B75"/>
  <w15:chartTrackingRefBased/>
  <w15:docId w15:val="{9348BF7D-AFFC-4079-A780-623AA86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NIVEL ONE,Bulleted List,Fundamentacion,SubPárrafo de lista,Viñeta,TITULO A,Cuadro 2-1,Titulo de Fígura,Conclusiones,paul2,Iz - Párrafo de lista,Sivsa Parrafo,Lista vistosa - Énfasis 11,Lista media 2 - Énfasis 41,Cita Pie de Página,SCap1"/>
    <w:basedOn w:val="Normal"/>
    <w:link w:val="PrrafodelistaCar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aliases w:val="NIVEL ONE Car,Bulleted List Car,Fundamentacion Car,SubPárrafo de lista Car,Viñeta Car,TITULO A Car,Cuadro 2-1 Car,Titulo de Fígura Car,Conclusiones Car,paul2 Car,Iz - Párrafo de lista Car,Sivsa Parrafo Car,Cita Pie de Página Car"/>
    <w:link w:val="Prrafodelista"/>
    <w:uiPriority w:val="34"/>
    <w:qFormat/>
    <w:locked/>
    <w:rsid w:val="00D72BBB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2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2B"/>
    <w:rPr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775E2B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A0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A02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0624-19CF-4945-99DF-7423B905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Coronado, Christian Julio</dc:creator>
  <cp:keywords/>
  <dc:description/>
  <cp:lastModifiedBy>PAULO DANIEL MENDOZA BARRANTES</cp:lastModifiedBy>
  <cp:revision>2</cp:revision>
  <cp:lastPrinted>2017-02-07T18:31:00Z</cp:lastPrinted>
  <dcterms:created xsi:type="dcterms:W3CDTF">2019-02-15T19:31:00Z</dcterms:created>
  <dcterms:modified xsi:type="dcterms:W3CDTF">2019-02-15T19:31:00Z</dcterms:modified>
</cp:coreProperties>
</file>