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9E152" w14:textId="71345442" w:rsidR="00A41147" w:rsidRPr="00AD70D1" w:rsidRDefault="002772FB" w:rsidP="00A41147">
      <w:pPr>
        <w:tabs>
          <w:tab w:val="left" w:pos="3751"/>
        </w:tabs>
        <w:autoSpaceDE w:val="0"/>
        <w:autoSpaceDN w:val="0"/>
        <w:adjustRightInd w:val="0"/>
        <w:spacing w:line="240" w:lineRule="auto"/>
        <w:ind w:right="488"/>
        <w:jc w:val="center"/>
        <w:rPr>
          <w:rFonts w:ascii="Arial" w:eastAsia="Calibri" w:hAnsi="Arial" w:cs="Arial"/>
          <w:b/>
          <w:color w:val="0070C0"/>
          <w:lang w:val="es-ES"/>
        </w:rPr>
      </w:pPr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A41147" w:rsidRPr="00A41147">
        <w:rPr>
          <w:rFonts w:asciiTheme="majorHAnsi" w:hAnsiTheme="majorHAnsi" w:cs="Arial"/>
          <w:b/>
          <w:bCs/>
          <w:sz w:val="24"/>
          <w:szCs w:val="24"/>
        </w:rPr>
        <w:t xml:space="preserve">Participamos en la planificación y </w:t>
      </w:r>
      <w:r w:rsidR="00BA5C72">
        <w:rPr>
          <w:rFonts w:asciiTheme="majorHAnsi" w:hAnsiTheme="majorHAnsi" w:cs="Arial"/>
          <w:b/>
          <w:bCs/>
          <w:sz w:val="24"/>
          <w:szCs w:val="24"/>
        </w:rPr>
        <w:t xml:space="preserve">en la </w:t>
      </w:r>
      <w:r w:rsidR="00A41147" w:rsidRPr="00A41147">
        <w:rPr>
          <w:rFonts w:asciiTheme="majorHAnsi" w:hAnsiTheme="majorHAnsi" w:cs="Arial"/>
          <w:b/>
          <w:bCs/>
          <w:sz w:val="24"/>
          <w:szCs w:val="24"/>
        </w:rPr>
        <w:t>organización de las actividades</w:t>
      </w:r>
    </w:p>
    <w:p w14:paraId="63DD29B6" w14:textId="0B3CD296" w:rsidR="00755EDB" w:rsidRPr="003B04D3" w:rsidRDefault="00755ED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</w:p>
    <w:p w14:paraId="36962972" w14:textId="2F4E1EE5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39E6A26B" w14:textId="77777777" w:rsidTr="00734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C0DDB2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05C2FE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64F21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617458B0" w14:textId="77777777" w:rsidTr="0073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3DF69ADF" w14:textId="629725BB" w:rsidR="00437428" w:rsidRDefault="00A41147" w:rsidP="00437428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comunica oralmente en su lengua materna</w:t>
            </w:r>
            <w:r w:rsidR="00437428" w:rsidRPr="0043742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0078C888" w14:textId="77777777" w:rsidR="00437428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Obtiene información del texto oral</w:t>
            </w:r>
            <w: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67C0615B" w14:textId="77777777" w:rsidR="00A41147" w:rsidRDefault="00A41147" w:rsidP="00A41147">
            <w:p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65481208" w14:textId="77777777" w:rsidR="00A41147" w:rsidRDefault="00A41147" w:rsidP="00A41147">
            <w:p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244ABF3C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Infiere e interpreta información del texto</w:t>
            </w:r>
            <w: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08C40704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634DC711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5B8F54F8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24BB865C" w14:textId="1C0A2A4F" w:rsidR="00A41147" w:rsidRDefault="00BA5C72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Adec</w:t>
            </w:r>
            <w: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ú</w:t>
            </w:r>
            <w:r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</w:t>
            </w:r>
            <w:r w:rsidR="00A41147"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, organiza y desarrolla las ideas de forma coherente y cohesionada</w:t>
            </w:r>
            <w:r w:rsid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56D666E8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7A36A66C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1D9B7CC4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14C7AD04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4B452255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3642F357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2103DF85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2CA2A64B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710E24AC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466430E5" w14:textId="3EF73B2A" w:rsidR="00A41147" w:rsidRP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Reflexiona y evalúa la forma, el contenido y </w:t>
            </w:r>
            <w:r w:rsidR="00BA5C72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el </w:t>
            </w:r>
            <w:r w:rsidRPr="00A41147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contexto del texto.</w:t>
            </w:r>
          </w:p>
          <w:p w14:paraId="46A1C089" w14:textId="77777777" w:rsidR="00A41147" w:rsidRDefault="00A41147" w:rsidP="00A41147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5ED2BA21" w14:textId="5A63D35F" w:rsidR="00A41147" w:rsidRPr="00A41147" w:rsidRDefault="00A41147" w:rsidP="00A41147">
            <w:p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3823" w:type="dxa"/>
            <w:shd w:val="clear" w:color="auto" w:fill="FFFFFF" w:themeFill="background1"/>
          </w:tcPr>
          <w:p w14:paraId="03E5272F" w14:textId="72EC86B7" w:rsidR="00437428" w:rsidRDefault="00A41147" w:rsidP="00C0383E">
            <w:pPr>
              <w:pStyle w:val="Prrafodelista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Recupera información explícita de los textos orales que escucha, seleccionando datos específicos (nombres de hechos, lugares y fechas) al participar de una asamblea de aula,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utilizando </w:t>
            </w: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sinónimos y términos </w:t>
            </w:r>
            <w:r w:rsidR="00C038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propios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del</w:t>
            </w:r>
            <w:r w:rsidR="00BA5C7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tema.</w:t>
            </w:r>
          </w:p>
          <w:p w14:paraId="5AA84438" w14:textId="77777777" w:rsidR="00A41147" w:rsidRPr="00A41147" w:rsidRDefault="00A41147" w:rsidP="00C0383E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4EA2539B" w14:textId="76F90AB8" w:rsidR="0012257E" w:rsidRDefault="00A41147" w:rsidP="00C0383E">
            <w:pPr>
              <w:pStyle w:val="Prrafodelista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Explica el tema y</w:t>
            </w:r>
            <w:r w:rsidR="00BA5C7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 propósito comunicativo al participar de una asamblea para planificar actividades; para ello, distingue lo relevante de lo complementario.</w:t>
            </w:r>
          </w:p>
          <w:p w14:paraId="65576297" w14:textId="77777777" w:rsidR="00A41147" w:rsidRPr="00A41147" w:rsidRDefault="00A41147" w:rsidP="00C0383E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1A2DAD20" w14:textId="1631717C" w:rsidR="00A41147" w:rsidRDefault="00A41147" w:rsidP="00C0383E">
            <w:pPr>
              <w:pStyle w:val="Prrafodelista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 oralmente ideas y emociones en torno a un tema, de forma coherente y cohesionada. Ordena dichas ideas</w:t>
            </w:r>
            <w:r w:rsidR="00BA5C7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al participar de una asamblea, y las desarrolla para ampliar la información sin reiteraciones innecesarias. Establece relaciones lógicas entre las ideas (en especial, de causa-efecto y consecuencia), a través de algunos referentes y conectores. Incorpora un vocabulario que incluye sinónimos y algunos términos propios de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 tema tratado.</w:t>
            </w:r>
            <w:r w:rsidR="00BA5C7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D271512" w14:textId="77777777" w:rsidR="00A41147" w:rsidRPr="00A41147" w:rsidRDefault="00A41147" w:rsidP="00C0383E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1A7DA3FA" w14:textId="01DB5946" w:rsidR="00A41147" w:rsidRPr="00A41147" w:rsidRDefault="00A41147" w:rsidP="00C0383E">
            <w:pPr>
              <w:pStyle w:val="Prrafodelista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Opina como hablante y oyente sobre ideas, hechos y temas de los tex</w:t>
            </w:r>
            <w:r w:rsidR="000A6E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tos orales, del ámbito escolar o </w:t>
            </w:r>
            <w:r w:rsidRPr="00A4114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social, a partir de su experiencia y del contexto en que se desenvuelve, al participar de una asamblea.</w:t>
            </w:r>
          </w:p>
          <w:p w14:paraId="5632F7B4" w14:textId="77777777" w:rsidR="00437428" w:rsidRPr="0012257E" w:rsidRDefault="00437428" w:rsidP="0012257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A829BA" w14:textId="366A93D8" w:rsidR="007360B5" w:rsidRDefault="007360B5" w:rsidP="00736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7360B5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Participa</w:t>
            </w:r>
            <w:r w:rsidRPr="007360B5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 en la planificación y</w:t>
            </w:r>
            <w:r w:rsidR="00BA5C72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 </w:t>
            </w:r>
            <w:r w:rsidRPr="007360B5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organización de las</w:t>
            </w:r>
            <w:r w:rsidR="00BA5C72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 </w:t>
            </w:r>
            <w:r w:rsidRPr="007360B5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>actividades</w:t>
            </w:r>
            <w:r w:rsidRPr="008E0A64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="00BA5C7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7360B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para prevenir los efectos del fenómeno</w:t>
            </w:r>
            <w:r w:rsidR="00BA5C7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de</w:t>
            </w:r>
            <w:r w:rsidRPr="007360B5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El Niño </w:t>
            </w:r>
            <w:r w:rsidRPr="007360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expresando</w:t>
            </w:r>
            <w:r w:rsidR="00BA5C7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360B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consensuando democráticamente propuestas.</w:t>
            </w:r>
          </w:p>
          <w:p w14:paraId="301A9649" w14:textId="77777777" w:rsidR="00A00074" w:rsidRDefault="00A00074" w:rsidP="00736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0704407F" w14:textId="77777777" w:rsidR="00A00074" w:rsidRDefault="00A00074" w:rsidP="00736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492AF0AC" w14:textId="77777777" w:rsidR="00A00074" w:rsidRDefault="00A00074" w:rsidP="00736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7CC7D07F" w14:textId="24AD86D6" w:rsidR="00A00074" w:rsidRDefault="00A00074" w:rsidP="00736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</w:p>
          <w:p w14:paraId="18968D84" w14:textId="77777777" w:rsidR="00A00074" w:rsidRDefault="00A00074" w:rsidP="00736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62BFB613" w14:textId="77777777" w:rsidR="00A00074" w:rsidRPr="007360B5" w:rsidRDefault="00A00074" w:rsidP="00736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615BED0D" w14:textId="77777777" w:rsidR="00A0645A" w:rsidRPr="00760F09" w:rsidRDefault="00A0645A" w:rsidP="00A064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F5F98C4" w14:textId="12AD3571" w:rsidR="003634B5" w:rsidRPr="009818E7" w:rsidRDefault="003634B5" w:rsidP="00A064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734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B4EB3" w14:textId="2EC9B8E8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73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4E8E9AC1" w14:textId="77777777" w:rsidR="0089795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096A1020" w14:textId="054497D7" w:rsidR="008F135B" w:rsidRPr="008F135B" w:rsidRDefault="00C0383E" w:rsidP="008E0A64">
            <w:pPr>
              <w:pStyle w:val="Prrafodelista"/>
              <w:spacing w:after="160" w:line="259" w:lineRule="auto"/>
              <w:ind w:left="284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Pr="008F135B">
              <w:rPr>
                <w:rFonts w:asciiTheme="majorHAnsi" w:hAnsiTheme="majorHAnsi"/>
                <w:sz w:val="18"/>
                <w:szCs w:val="18"/>
              </w:rPr>
              <w:t xml:space="preserve">nfoque </w:t>
            </w:r>
            <w:r w:rsidR="00BA5C72">
              <w:rPr>
                <w:rFonts w:asciiTheme="majorHAnsi" w:hAnsiTheme="majorHAnsi"/>
                <w:sz w:val="18"/>
                <w:szCs w:val="18"/>
              </w:rPr>
              <w:t>A</w:t>
            </w:r>
            <w:r w:rsidR="00BA5C72" w:rsidRPr="008F135B">
              <w:rPr>
                <w:rFonts w:asciiTheme="majorHAnsi" w:hAnsiTheme="majorHAnsi"/>
                <w:sz w:val="18"/>
                <w:szCs w:val="18"/>
              </w:rPr>
              <w:t>mbiental</w:t>
            </w:r>
            <w:r w:rsidR="00BA5C72" w:rsidRPr="008F135B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14:paraId="44F9504D" w14:textId="4BAA26B5" w:rsidR="008F135B" w:rsidRPr="00CE26A0" w:rsidRDefault="00BA5C72" w:rsidP="008E0A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El/la d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ocente 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y 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los 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estudiantes plantean soluciones 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con 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relación a eventos climáticos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de su comunidad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,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tales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como lluvias, inundaciones, 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hua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i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cos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, etc.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,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al proponer actividades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r w:rsidR="007360B5"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>como medidas de prevención para una escuela segura.</w:t>
            </w:r>
          </w:p>
        </w:tc>
      </w:tr>
      <w:tr w:rsidR="008F135B" w:rsidRPr="00AC0984" w14:paraId="7407FEFD" w14:textId="77777777" w:rsidTr="007348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4849169B" w14:textId="4B1F030B" w:rsidR="008F135B" w:rsidRPr="008E0A64" w:rsidRDefault="00C0383E" w:rsidP="008E0A64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8E0A64">
              <w:rPr>
                <w:rFonts w:asciiTheme="majorHAnsi" w:hAnsiTheme="majorHAnsi"/>
                <w:sz w:val="18"/>
                <w:szCs w:val="18"/>
              </w:rPr>
              <w:t>Enfoque</w:t>
            </w:r>
            <w:r w:rsidR="00BA5C72" w:rsidRPr="008E0A64">
              <w:rPr>
                <w:rFonts w:asciiTheme="majorHAnsi" w:hAnsiTheme="majorHAnsi"/>
                <w:sz w:val="18"/>
                <w:szCs w:val="18"/>
              </w:rPr>
              <w:t xml:space="preserve"> Orientación </w:t>
            </w:r>
            <w:r w:rsidRPr="008E0A64">
              <w:rPr>
                <w:rFonts w:asciiTheme="majorHAnsi" w:hAnsiTheme="majorHAnsi"/>
                <w:sz w:val="18"/>
                <w:szCs w:val="18"/>
              </w:rPr>
              <w:t>al bien común</w:t>
            </w:r>
          </w:p>
        </w:tc>
        <w:tc>
          <w:tcPr>
            <w:tcW w:w="5953" w:type="dxa"/>
            <w:shd w:val="clear" w:color="auto" w:fill="FFFFFF" w:themeFill="background1"/>
          </w:tcPr>
          <w:p w14:paraId="36F51A8A" w14:textId="7FC48B71" w:rsidR="008F135B" w:rsidRPr="008F135B" w:rsidRDefault="00BA5C72" w:rsidP="00FA47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El/la d</w:t>
            </w:r>
            <w:r w:rsidRPr="00AF1F11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ocente </w:t>
            </w:r>
            <w:r w:rsidR="008F135B" w:rsidRPr="008F135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los </w:t>
            </w:r>
            <w:r w:rsidR="008F135B" w:rsidRPr="008F135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 demuestran solidaridad con sus compañeros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="008F135B" w:rsidRPr="008F135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toda situación en la que padecen dificultades que rebasan sus posibilidades de afrontarlas.</w:t>
            </w:r>
          </w:p>
        </w:tc>
      </w:tr>
    </w:tbl>
    <w:p w14:paraId="77C6788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40B1A5B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734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17694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3EE441" w14:textId="6EA12F05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BA5C72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897950" w:rsidRPr="00AC0984" w14:paraId="0746521A" w14:textId="77777777" w:rsidTr="00734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4668E2AF" w14:textId="32267513" w:rsidR="00A41147" w:rsidRPr="00A41147" w:rsidRDefault="00A41147" w:rsidP="00A411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3" w:hanging="313"/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Elabora en un papelote un cuadro de planificación de</w:t>
            </w:r>
            <w:r w:rsidR="00BA5C72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las actividades de</w:t>
            </w:r>
            <w:r w:rsidR="00E17755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la presente unidad.</w:t>
            </w:r>
          </w:p>
          <w:p w14:paraId="2359AF82" w14:textId="6A75A7BF" w:rsidR="00897950" w:rsidRPr="00AC0984" w:rsidRDefault="00A41147" w:rsidP="00A411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3" w:hanging="313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Elabora una</w:t>
            </w:r>
            <w:r w:rsidR="00BA5C72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ficha de autoevaluación para los estudiantes</w:t>
            </w:r>
            <w:r w:rsidR="00BA5C72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de</w:t>
            </w:r>
            <w:r w:rsidR="00BA5C72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41147">
              <w:rPr>
                <w:rFonts w:ascii="Calibri Light" w:eastAsia="Times New Roman" w:hAnsi="Calibri Light" w:cstheme="minorHAnsi"/>
                <w:b w:val="0"/>
                <w:bCs w:val="0"/>
                <w:color w:val="000000" w:themeColor="text1"/>
                <w:sz w:val="18"/>
                <w:szCs w:val="18"/>
              </w:rPr>
              <w:t>tu aula.</w:t>
            </w:r>
          </w:p>
        </w:tc>
        <w:tc>
          <w:tcPr>
            <w:tcW w:w="4291" w:type="dxa"/>
            <w:shd w:val="clear" w:color="auto" w:fill="FFFFFF" w:themeFill="background1"/>
          </w:tcPr>
          <w:p w14:paraId="7993292E" w14:textId="3EB13A68" w:rsidR="00A41147" w:rsidRPr="00A41147" w:rsidRDefault="00A41147" w:rsidP="00A411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Ficha de autoevaluación</w:t>
            </w:r>
          </w:p>
          <w:p w14:paraId="1D9FC592" w14:textId="301A7077" w:rsidR="00A41147" w:rsidRPr="00A41147" w:rsidRDefault="00A41147" w:rsidP="00A411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Cuadro de planificación de la unidad</w:t>
            </w:r>
          </w:p>
          <w:p w14:paraId="156B2F42" w14:textId="77777777" w:rsidR="00A41147" w:rsidRPr="00A41147" w:rsidRDefault="00A41147" w:rsidP="00A411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Papelotes </w:t>
            </w:r>
          </w:p>
          <w:p w14:paraId="4C00B9D0" w14:textId="0159400E" w:rsidR="00A41147" w:rsidRPr="00A41147" w:rsidRDefault="00A41147" w:rsidP="00A411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Plumones</w:t>
            </w:r>
          </w:p>
          <w:p w14:paraId="7A5AC50C" w14:textId="5C3B8322" w:rsidR="00CE26A0" w:rsidRPr="00CE26A0" w:rsidRDefault="00A41147" w:rsidP="007360B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Cinta </w:t>
            </w:r>
            <w:r w:rsidRPr="008E0A64">
              <w:rPr>
                <w:rFonts w:ascii="Calibri Light" w:eastAsia="Times New Roman" w:hAnsi="Calibri Light" w:cstheme="minorHAnsi"/>
                <w:bCs/>
                <w:i/>
                <w:color w:val="000000" w:themeColor="text1"/>
                <w:sz w:val="18"/>
                <w:szCs w:val="18"/>
              </w:rPr>
              <w:t>masking tape</w:t>
            </w:r>
            <w:r w:rsidRPr="00A41147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FC862EC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04511AD" w14:textId="77777777" w:rsidR="008F135B" w:rsidRDefault="008F135B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4C40CB6" w14:textId="77777777" w:rsidR="008F135B" w:rsidRDefault="008F135B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0288D6B" w14:textId="77777777" w:rsidR="008F135B" w:rsidRPr="00AC0984" w:rsidRDefault="008F135B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lastRenderedPageBreak/>
              <w:t>Inicio</w:t>
            </w:r>
          </w:p>
        </w:tc>
        <w:tc>
          <w:tcPr>
            <w:tcW w:w="4111" w:type="dxa"/>
          </w:tcPr>
          <w:p w14:paraId="363A055F" w14:textId="379717E5" w:rsidR="00897950" w:rsidRPr="00AC0984" w:rsidRDefault="00BA5C72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DD31DBB" w14:textId="3A7C89C7" w:rsidR="008F135B" w:rsidRPr="008F135B" w:rsidRDefault="00E17755" w:rsidP="008F135B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</w:t>
      </w:r>
      <w:r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rupo </w:t>
      </w:r>
      <w:r w:rsidR="008F135B"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clase</w:t>
      </w:r>
    </w:p>
    <w:p w14:paraId="074C01FF" w14:textId="11A50847" w:rsidR="00A0645A" w:rsidRDefault="00E17755" w:rsidP="00A0645A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Saluda a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niñas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n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iños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recuerda con ellos 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en la sesión anterior leyeron unas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noticia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relacionada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los desastres naturales ocasionados por los efectos de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 </w:t>
      </w:r>
      <w:r w:rsidR="00BA5C72" w:rsidRP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</w:t>
      </w:r>
      <w:r w:rsidR="00A0645A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enómeno 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El </w:t>
      </w:r>
      <w:r w:rsidR="00A0645A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Niño</w:t>
      </w:r>
      <w:r w:rsidR="00BA5C72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="00BA5C72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ostero</w:t>
      </w:r>
      <w:r w:rsidR="00A0645A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A0645A" w:rsidRP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donde</w:t>
      </w:r>
      <w:r w:rsidR="007360B5" w:rsidRP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conocieron la realidad de lo que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ocurría en el Perú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reflexionaron 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sobre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necesidad de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tomar medidas de prevención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frente a los efectos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este 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</w:t>
      </w:r>
      <w:r w:rsidR="00BA5C72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enómeno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acerca de la importancia de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tener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A0645A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escuela segura.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53401CE3" w14:textId="2380F535" w:rsidR="008E0A64" w:rsidRPr="008E0A64" w:rsidRDefault="008E0A64" w:rsidP="008E0A64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8E0A64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parejas</w:t>
      </w:r>
    </w:p>
    <w:p w14:paraId="09F552F4" w14:textId="6FD5ED81" w:rsidR="00A0645A" w:rsidRPr="00A0645A" w:rsidRDefault="00A0645A" w:rsidP="00A0645A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estudiantes 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parejas,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compartan sus propuestas de actividades que podrían realizar para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tomar medidas de prevención 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hacer frente a estos desastres naturales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BA5C72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Bríndales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 tiempo prudencial para esta actividad.</w:t>
      </w:r>
    </w:p>
    <w:p w14:paraId="237C20C7" w14:textId="3AFC4BDD" w:rsidR="00A0645A" w:rsidRPr="00A0645A" w:rsidRDefault="00A0645A" w:rsidP="00A0645A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Dirige su mirada a 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pregunta que registraron en la sesión anterior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rétalos a responderla: ¿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ué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podemos hacer para prevenir y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enfrentar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efectos del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enómeno de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Niño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desde la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escuela? Se espera como respuesta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“P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roponer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acordar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entre todos las actividades que podemos realizar frente a esta situación problemática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”,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o ideas similares que surjan de ellos mismos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6C02265E" w14:textId="78C8F0DB" w:rsidR="00A0645A" w:rsidRPr="00A0645A" w:rsidRDefault="00A0645A" w:rsidP="00A0645A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E2760D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Comunica el propósito de la sesión: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“H</w:t>
      </w:r>
      <w:r w:rsidR="004C1FA0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oy</w:t>
      </w:r>
      <w:r w:rsidR="004C1FA0" w:rsidRP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participaremos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 w:rsidRP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una asamblea para planificar y organizar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actividades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nos ayuden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protegernos de los efectos del fenómeno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El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Niño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2986C735" w14:textId="09C08319" w:rsidR="00A0645A" w:rsidRPr="00A0645A" w:rsidRDefault="00A0645A" w:rsidP="00A0645A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Recuerda con ellos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cómo se realiza una asamble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a, pues ya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han </w:t>
      </w:r>
      <w:r w:rsidR="00C0383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participa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do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una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durante el desarrollo de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unidad anterior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Invítalos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expresar sus saberes previos sobre la asamblea de aula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;</w:t>
      </w:r>
      <w:r w:rsidR="004C1FA0"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A0645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podría ser así:</w:t>
      </w:r>
    </w:p>
    <w:p w14:paraId="1B2C97F0" w14:textId="6E89897E" w:rsidR="008F135B" w:rsidRDefault="008F135B" w:rsidP="008F135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2BCE22D" w14:textId="2D6CAAB9" w:rsidR="00A0645A" w:rsidRDefault="004E372E" w:rsidP="00A0645A">
      <w:pPr>
        <w:tabs>
          <w:tab w:val="left" w:pos="318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3F180" wp14:editId="7CB67BCB">
                <wp:simplePos x="0" y="0"/>
                <wp:positionH relativeFrom="margin">
                  <wp:align>right</wp:align>
                </wp:positionH>
                <wp:positionV relativeFrom="paragraph">
                  <wp:posOffset>13969</wp:posOffset>
                </wp:positionV>
                <wp:extent cx="2943225" cy="466725"/>
                <wp:effectExtent l="0" t="0" r="28575" b="28575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66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C549D" w14:textId="330354F9" w:rsidR="004E372E" w:rsidRPr="00874547" w:rsidRDefault="004C1FA0" w:rsidP="004E372E">
                            <w:pPr>
                              <w:jc w:val="center"/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Elegir </w:t>
                            </w:r>
                            <w:r w:rsidR="004E372E"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un moderador que conduzca</w:t>
                            </w:r>
                            <w:r w:rsidR="00BA5C72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="004E372E"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la asamblea y un secretario que tome nota de los acuerdos</w:t>
                            </w:r>
                            <w:r w:rsidR="004E372E" w:rsidRPr="00874547"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3F180" id="35 Rectángulo redondeado" o:spid="_x0000_s1026" style="position:absolute;left:0;text-align:left;margin-left:180.55pt;margin-top:1.1pt;width:231.75pt;height:36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" fillcolor="#cfcdcd [2894]" strokecolor="gray [1629]" strokeweight="1pt">
                <v:stroke joinstyle="miter"/>
                <v:textbox>
                  <w:txbxContent>
                    <w:p w14:paraId="28CC549D" w14:textId="330354F9" w:rsidR="004E372E" w:rsidRPr="00874547" w:rsidRDefault="004C1FA0" w:rsidP="004E372E">
                      <w:pPr>
                        <w:jc w:val="center"/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Elegir </w:t>
                      </w:r>
                      <w:r w:rsidR="004E372E"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un moderador que conduzca</w:t>
                      </w:r>
                      <w:r w:rsidR="00BA5C72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="004E372E"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la asamblea y un secretario que tome nota de los acuerdos</w:t>
                      </w:r>
                      <w:r w:rsidR="004E372E" w:rsidRPr="00874547"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E372E">
        <w:rPr>
          <w:rFonts w:ascii="Arial" w:eastAsia="Times New Roman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6E01" wp14:editId="7CE439CF">
                <wp:simplePos x="0" y="0"/>
                <wp:positionH relativeFrom="column">
                  <wp:posOffset>281940</wp:posOffset>
                </wp:positionH>
                <wp:positionV relativeFrom="paragraph">
                  <wp:posOffset>13970</wp:posOffset>
                </wp:positionV>
                <wp:extent cx="2038350" cy="428625"/>
                <wp:effectExtent l="0" t="0" r="19050" b="2857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286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53D680" w14:textId="09FF8240" w:rsidR="004E372E" w:rsidRPr="00874547" w:rsidRDefault="004E372E" w:rsidP="004E372E">
                            <w:pPr>
                              <w:jc w:val="center"/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4547"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Tener</w:t>
                            </w:r>
                            <w:r w:rsidR="00BA5C72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claro el tema </w:t>
                            </w:r>
                            <w:r w:rsidR="004C1FA0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que</w:t>
                            </w:r>
                            <w:r w:rsidR="004C1FA0"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tratar</w:t>
                            </w:r>
                            <w:r w:rsidR="004C1FA0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án</w:t>
                            </w:r>
                            <w:r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en</w:t>
                            </w:r>
                            <w:r w:rsidR="00BA5C72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Pr="004E372E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la asamblea</w:t>
                            </w:r>
                            <w:r w:rsidR="004C1FA0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D6E01" id="36 Rectángulo redondeado" o:spid="_x0000_s1027" style="position:absolute;left:0;text-align:left;margin-left:22.2pt;margin-top:1.1pt;width:160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" fillcolor="#cfcdcd [2894]" strokecolor="gray [1629]" strokeweight="1pt">
                <v:stroke joinstyle="miter"/>
                <v:textbox>
                  <w:txbxContent>
                    <w:p w14:paraId="3253D680" w14:textId="09FF8240" w:rsidR="004E372E" w:rsidRPr="00874547" w:rsidRDefault="004E372E" w:rsidP="004E372E">
                      <w:pPr>
                        <w:jc w:val="center"/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74547"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Tener</w:t>
                      </w:r>
                      <w:r w:rsidR="00BA5C72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claro el tema </w:t>
                      </w:r>
                      <w:r w:rsidR="004C1FA0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que</w:t>
                      </w:r>
                      <w:r w:rsidR="004C1FA0"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tratar</w:t>
                      </w:r>
                      <w:r w:rsidR="004C1FA0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án</w:t>
                      </w:r>
                      <w:r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en</w:t>
                      </w:r>
                      <w:r w:rsidR="00BA5C72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Pr="004E372E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la asamblea</w:t>
                      </w:r>
                      <w:r w:rsidR="004C1FA0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D877B" w14:textId="797C0F29" w:rsidR="00A0645A" w:rsidRDefault="00A0645A" w:rsidP="00A0645A">
      <w:pPr>
        <w:tabs>
          <w:tab w:val="left" w:pos="318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A8336D5" w14:textId="77777777" w:rsidR="00A0645A" w:rsidRDefault="00A0645A" w:rsidP="00A0645A">
      <w:pPr>
        <w:tabs>
          <w:tab w:val="left" w:pos="318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6DB35E2" w14:textId="65839E8C" w:rsidR="00A0645A" w:rsidRDefault="004E372E" w:rsidP="00A0645A">
      <w:pPr>
        <w:tabs>
          <w:tab w:val="left" w:pos="318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A49C0" wp14:editId="055821D6">
                <wp:simplePos x="0" y="0"/>
                <wp:positionH relativeFrom="column">
                  <wp:posOffset>3016377</wp:posOffset>
                </wp:positionH>
                <wp:positionV relativeFrom="paragraph">
                  <wp:posOffset>88951</wp:posOffset>
                </wp:positionV>
                <wp:extent cx="1781175" cy="438836"/>
                <wp:effectExtent l="0" t="0" r="28575" b="18415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3883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F6D42" w14:textId="2A348F38" w:rsidR="00A0645A" w:rsidRPr="00874547" w:rsidRDefault="00A0645A" w:rsidP="00A0645A">
                            <w:pPr>
                              <w:jc w:val="center"/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645A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Al término de la</w:t>
                            </w:r>
                            <w:r w:rsidR="00BA5C72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Pr="00A0645A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asamblea</w:t>
                            </w:r>
                            <w:r w:rsidR="004C1FA0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,</w:t>
                            </w:r>
                            <w:r w:rsidRPr="00A0645A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se llega a un consenso</w:t>
                            </w:r>
                            <w:r w:rsidRPr="00874547"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A49C0" id="38 Rectángulo redondeado" o:spid="_x0000_s1028" style="position:absolute;left:0;text-align:left;margin-left:237.5pt;margin-top:7pt;width:140.2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" fillcolor="#cfcdcd [2894]" strokecolor="gray [1629]" strokeweight="1pt">
                <v:stroke joinstyle="miter"/>
                <v:textbox>
                  <w:txbxContent>
                    <w:p w14:paraId="4B7F6D42" w14:textId="2A348F38" w:rsidR="00A0645A" w:rsidRPr="00874547" w:rsidRDefault="00A0645A" w:rsidP="00A0645A">
                      <w:pPr>
                        <w:jc w:val="center"/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0645A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Al término de la</w:t>
                      </w:r>
                      <w:r w:rsidR="00BA5C72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Pr="00A0645A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asamblea</w:t>
                      </w:r>
                      <w:r w:rsidR="004C1FA0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,</w:t>
                      </w:r>
                      <w:r w:rsidRPr="00A0645A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se llega a un consenso</w:t>
                      </w:r>
                      <w:r w:rsidRPr="00874547"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1CC6" wp14:editId="3420DFA6">
                <wp:simplePos x="0" y="0"/>
                <wp:positionH relativeFrom="column">
                  <wp:posOffset>224790</wp:posOffset>
                </wp:positionH>
                <wp:positionV relativeFrom="paragraph">
                  <wp:posOffset>120015</wp:posOffset>
                </wp:positionV>
                <wp:extent cx="2181225" cy="409575"/>
                <wp:effectExtent l="0" t="0" r="28575" b="28575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9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F6905" w14:textId="3D671323" w:rsidR="00A0645A" w:rsidRPr="00A0645A" w:rsidRDefault="00A0645A" w:rsidP="00A0645A">
                            <w:pPr>
                              <w:jc w:val="center"/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645A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Durante la</w:t>
                            </w:r>
                            <w:r w:rsidR="00BA5C72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Pr="00A0645A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asamblea</w:t>
                            </w:r>
                            <w:r w:rsidR="004C1FA0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,</w:t>
                            </w:r>
                            <w:r w:rsidRPr="00A0645A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conversar sobre el tema acordado</w:t>
                            </w:r>
                            <w:r w:rsidRPr="00A0645A">
                              <w:rPr>
                                <w:rFonts w:ascii="Microsoft Himalaya" w:hAnsi="Microsoft Himalaya" w:cs="Microsoft Himalay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61CC6" id="37 Rectángulo redondeado" o:spid="_x0000_s1029" style="position:absolute;left:0;text-align:left;margin-left:17.7pt;margin-top:9.45pt;width:171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" fillcolor="#cfcdcd [2894]" strokecolor="gray [1629]" strokeweight="1pt">
                <v:stroke joinstyle="miter"/>
                <v:textbox>
                  <w:txbxContent>
                    <w:p w14:paraId="728F6905" w14:textId="3D671323" w:rsidR="00A0645A" w:rsidRPr="00A0645A" w:rsidRDefault="00A0645A" w:rsidP="00A0645A">
                      <w:pPr>
                        <w:jc w:val="center"/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0645A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Durante la</w:t>
                      </w:r>
                      <w:r w:rsidR="00BA5C72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Pr="00A0645A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asamblea</w:t>
                      </w:r>
                      <w:r w:rsidR="004C1FA0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,</w:t>
                      </w:r>
                      <w:r w:rsidRPr="00A0645A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conversar sobre el tema acordado</w:t>
                      </w:r>
                      <w:r w:rsidRPr="00A0645A">
                        <w:rPr>
                          <w:rFonts w:ascii="Microsoft Himalaya" w:hAnsi="Microsoft Himalaya" w:cs="Microsoft Himalaya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F1B43" w14:textId="77777777" w:rsidR="00A0645A" w:rsidRDefault="00A0645A" w:rsidP="00A0645A">
      <w:pPr>
        <w:tabs>
          <w:tab w:val="left" w:pos="318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2B58BFF" w14:textId="77777777" w:rsidR="00A0645A" w:rsidRDefault="00A0645A" w:rsidP="00A0645A">
      <w:pPr>
        <w:tabs>
          <w:tab w:val="left" w:pos="318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C95FC6E" w14:textId="77777777" w:rsidR="0062127A" w:rsidRDefault="0062127A" w:rsidP="00A0645A">
      <w:pPr>
        <w:tabs>
          <w:tab w:val="left" w:pos="318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1020D8F" w14:textId="3972115A" w:rsidR="0062127A" w:rsidRDefault="0062127A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estudiantes expresa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rá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 sus ideas sobre cómo llevar a cabo una asamblea, cuáles son los aspectos o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momentos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no deben faltar y cuál es el producto de la asamblea.</w:t>
      </w:r>
    </w:p>
    <w:p w14:paraId="773EF42D" w14:textId="34831C7A" w:rsidR="00A0645A" w:rsidRPr="004E372E" w:rsidRDefault="00A0645A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Indícales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al participar en la asamblea de aula,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ellos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seguirán desarrollando su capacidad para organizar sus ideas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exp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resarlas con claridad, así como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escuchar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respetuosamente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 ideas de sus compañeros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</w:t>
      </w:r>
      <w:r w:rsidR="004C1FA0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tomar acuerdos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relación a las actividades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se</w:t>
      </w:r>
      <w:r w:rsidR="004C1FA0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realizarán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la presente unidad.</w:t>
      </w:r>
    </w:p>
    <w:p w14:paraId="0C458B8E" w14:textId="5EE7EA13" w:rsidR="004E372E" w:rsidRPr="004E372E" w:rsidRDefault="004E372E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Coméntales que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durante el desarrollo de las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actividades,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observarás atentamente la participación con propuestas y opiniones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claras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cada uno de los estudiantes en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cuanto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las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actividades para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tomar medidas de prevención frente a los efectos del fenómeno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El N</w:t>
      </w:r>
      <w:r w:rsidR="004C1FA0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iño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tener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escuela segura.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70C7E6D5" w14:textId="020BB7BE" w:rsidR="008F135B" w:rsidRPr="004E372E" w:rsidRDefault="004C1FA0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Píde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les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lean su cartel de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normas de convivencia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seleccionar aquellas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los ayuden a pone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 en práctica la escucha activa 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respeto por las ideas de los demás.</w:t>
      </w:r>
    </w:p>
    <w:p w14:paraId="49F18808" w14:textId="77777777" w:rsidR="006C3760" w:rsidRDefault="006C3760" w:rsidP="006C3760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234EA389" w:rsidR="00897950" w:rsidRPr="00AC0984" w:rsidRDefault="00BA5C72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1CA9F3E" w:rsidR="00AC0984" w:rsidRPr="008F135B" w:rsidRDefault="00024D25" w:rsidP="008F135B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8F135B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6E14105C" w14:textId="69B10CA4" w:rsidR="00A41147" w:rsidRDefault="008F135B" w:rsidP="00A41147">
      <w:pPr>
        <w:spacing w:after="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8F135B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Antes</w:t>
      </w:r>
      <w:r w:rsidR="004E372E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 de la asamblea</w:t>
      </w:r>
    </w:p>
    <w:p w14:paraId="7F654C1E" w14:textId="781E709C" w:rsidR="004E372E" w:rsidRPr="004E372E" w:rsidRDefault="004E372E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Recuérdales que el propósito de la sesión es realizar una asamblea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planificar y organizar actividades que nos ayuden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protegernos de los efectos del fenómeno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Niño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;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 decir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sus causas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consecuencias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</w:t>
      </w:r>
      <w:r w:rsidR="007360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medidas de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prevención. </w:t>
      </w:r>
    </w:p>
    <w:p w14:paraId="6C26298F" w14:textId="71DA9ED5" w:rsidR="004E372E" w:rsidRPr="004E372E" w:rsidRDefault="00E17755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Coméntales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realizar una actividad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 importante organizar nuestras ideas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4C1FA0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</w:t>
      </w:r>
      <w:r w:rsidR="004C1FA0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otívalos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completar el siguiente cuadro: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0884D70F" w14:textId="0F854219" w:rsidR="004E372E" w:rsidRDefault="004E372E" w:rsidP="00D711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tbl>
      <w:tblPr>
        <w:tblStyle w:val="Tablaconcuadrcula"/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91"/>
        <w:gridCol w:w="1724"/>
        <w:gridCol w:w="2812"/>
        <w:gridCol w:w="2835"/>
      </w:tblGrid>
      <w:tr w:rsidR="007348C1" w:rsidRPr="007348C1" w14:paraId="75F6E1DA" w14:textId="77777777" w:rsidTr="007348C1">
        <w:trPr>
          <w:trHeight w:val="289"/>
        </w:trPr>
        <w:tc>
          <w:tcPr>
            <w:tcW w:w="1691" w:type="dxa"/>
            <w:shd w:val="clear" w:color="auto" w:fill="D0CECE" w:themeFill="background2" w:themeFillShade="E6"/>
          </w:tcPr>
          <w:p w14:paraId="51058C20" w14:textId="6B0C42AB" w:rsidR="004E372E" w:rsidRPr="007348C1" w:rsidRDefault="004C1FA0" w:rsidP="004E372E">
            <w:pPr>
              <w:pStyle w:val="paragraph"/>
              <w:spacing w:before="0" w:beforeAutospacing="0" w:after="0" w:afterAutospacing="0"/>
              <w:ind w:left="426"/>
              <w:jc w:val="both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Tema de la asamblea</w:t>
            </w:r>
          </w:p>
        </w:tc>
        <w:tc>
          <w:tcPr>
            <w:tcW w:w="1724" w:type="dxa"/>
            <w:shd w:val="clear" w:color="auto" w:fill="D0CECE" w:themeFill="background2" w:themeFillShade="E6"/>
          </w:tcPr>
          <w:p w14:paraId="5CDD8FD9" w14:textId="50668C89" w:rsidR="004E372E" w:rsidRPr="007348C1" w:rsidRDefault="004C1FA0" w:rsidP="004E372E">
            <w:pPr>
              <w:pStyle w:val="paragraph"/>
              <w:spacing w:before="0" w:beforeAutospacing="0" w:after="0" w:afterAutospacing="0"/>
              <w:ind w:left="426"/>
              <w:jc w:val="both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Participantes</w:t>
            </w:r>
          </w:p>
        </w:tc>
        <w:tc>
          <w:tcPr>
            <w:tcW w:w="2812" w:type="dxa"/>
            <w:shd w:val="clear" w:color="auto" w:fill="D0CECE" w:themeFill="background2" w:themeFillShade="E6"/>
          </w:tcPr>
          <w:p w14:paraId="3AE46B13" w14:textId="079809B4" w:rsidR="004E372E" w:rsidRPr="007348C1" w:rsidRDefault="004C1FA0" w:rsidP="004E372E">
            <w:pPr>
              <w:pStyle w:val="paragraph"/>
              <w:spacing w:before="0" w:beforeAutospacing="0" w:after="0" w:afterAutospacing="0"/>
              <w:ind w:left="426"/>
              <w:jc w:val="both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Organización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7EC7950" w14:textId="092A4BB3" w:rsidR="004E372E" w:rsidRPr="007348C1" w:rsidRDefault="004C1FA0">
            <w:pPr>
              <w:pStyle w:val="paragraph"/>
              <w:spacing w:before="0" w:beforeAutospacing="0" w:after="0" w:afterAutospacing="0"/>
              <w:ind w:left="426"/>
              <w:jc w:val="both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Aspectos que se deben tener en cuenta</w:t>
            </w:r>
          </w:p>
        </w:tc>
      </w:tr>
      <w:tr w:rsidR="007348C1" w:rsidRPr="007348C1" w14:paraId="1276F4EB" w14:textId="77777777" w:rsidTr="007348C1">
        <w:trPr>
          <w:trHeight w:val="289"/>
        </w:trPr>
        <w:tc>
          <w:tcPr>
            <w:tcW w:w="1691" w:type="dxa"/>
          </w:tcPr>
          <w:p w14:paraId="0C60DAC5" w14:textId="1A38886E" w:rsidR="007A774C" w:rsidRPr="007348C1" w:rsidRDefault="004E372E" w:rsidP="007A77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A</w:t>
            </w:r>
            <w:r w:rsidR="007A774C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ctividades que podemos realizar para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A774C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protegernos de los efectos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A774C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del fenómeno 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de El Niño</w:t>
            </w:r>
            <w:r w:rsidR="007A774C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0414624A" w14:textId="77777777" w:rsidR="004E372E" w:rsidRPr="007348C1" w:rsidRDefault="004E372E" w:rsidP="003B3B33">
            <w:pPr>
              <w:tabs>
                <w:tab w:val="left" w:pos="318"/>
              </w:tabs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D0B5A65" w14:textId="184AE985" w:rsidR="004E372E" w:rsidRPr="007348C1" w:rsidRDefault="004E3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Estudiantes y 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el/la docente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de cuarto grado.</w:t>
            </w:r>
          </w:p>
        </w:tc>
        <w:tc>
          <w:tcPr>
            <w:tcW w:w="2812" w:type="dxa"/>
          </w:tcPr>
          <w:p w14:paraId="5797A04B" w14:textId="0CED5CC0" w:rsidR="004E372E" w:rsidRPr="007348C1" w:rsidRDefault="004E372E" w:rsidP="004E3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Se puede </w:t>
            </w:r>
            <w:r w:rsidR="00E17755"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disponer </w:t>
            </w: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en dos momentos:</w:t>
            </w:r>
          </w:p>
          <w:p w14:paraId="5F43659E" w14:textId="027D468C" w:rsidR="007360B5" w:rsidRPr="007348C1" w:rsidRDefault="004E372E" w:rsidP="007360B5">
            <w:pPr>
              <w:ind w:right="112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En un primer momento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, con el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intercambio de propuestas y opiniones</w:t>
            </w:r>
            <w:r w:rsidR="007360B5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para responder a la siguiente pregunta: </w:t>
            </w:r>
            <w:r w:rsidR="007360B5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¿qué podemos hacer para</w:t>
            </w:r>
            <w:r w:rsidR="00BA5C72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</w:t>
            </w:r>
            <w:r w:rsidR="007360B5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protegernos de los efectos</w:t>
            </w:r>
            <w:r w:rsidR="00BA5C72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</w:t>
            </w:r>
            <w:r w:rsidR="007360B5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del fenómeno de</w:t>
            </w:r>
            <w:r w:rsidR="004C1FA0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E</w:t>
            </w:r>
            <w:r w:rsidR="007360B5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l </w:t>
            </w:r>
            <w:r w:rsidR="004C1FA0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Niño</w:t>
            </w:r>
            <w:r w:rsidR="007360B5" w:rsidRPr="007348C1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? </w:t>
            </w:r>
          </w:p>
          <w:p w14:paraId="53F25DCE" w14:textId="5BFBF204" w:rsidR="004E372E" w:rsidRPr="007348C1" w:rsidRDefault="004E372E" w:rsidP="004E3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En un segundo momento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, s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eleccionar democráticamente las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lastRenderedPageBreak/>
              <w:t>actividades que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nos permitan tomar medidas de prevención y hacer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f</w:t>
            </w:r>
            <w:r w:rsidR="007A774C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rente a los efectos del fenómeno 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de </w:t>
            </w:r>
            <w:r w:rsidR="007A774C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El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Niño y tener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una escuela segura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,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y registrarlas en un papelote para monitorear su cumplimiento durante el desarrollo de la presente unidad. </w:t>
            </w:r>
          </w:p>
          <w:p w14:paraId="14058B7E" w14:textId="77777777" w:rsidR="004E372E" w:rsidRPr="007348C1" w:rsidRDefault="004E372E" w:rsidP="003B3B33">
            <w:pPr>
              <w:tabs>
                <w:tab w:val="left" w:pos="318"/>
              </w:tabs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C52A94" w14:textId="77777777" w:rsidR="004E372E" w:rsidRPr="007348C1" w:rsidRDefault="004E372E" w:rsidP="004E3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lastRenderedPageBreak/>
              <w:t>Como hablantes</w:t>
            </w:r>
          </w:p>
          <w:p w14:paraId="2DFF4662" w14:textId="77777777" w:rsidR="004E372E" w:rsidRPr="007348C1" w:rsidRDefault="004E372E" w:rsidP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Pedir la palabra para participar.</w:t>
            </w:r>
          </w:p>
          <w:p w14:paraId="353BF68B" w14:textId="7B6261FC" w:rsidR="004E372E" w:rsidRPr="007348C1" w:rsidRDefault="004E372E" w:rsidP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Hablar pausado y en 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un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tono de voz que todos puedan escuchar.</w:t>
            </w:r>
          </w:p>
          <w:p w14:paraId="586DFD46" w14:textId="2FAEDDC5" w:rsidR="004E372E" w:rsidRPr="007348C1" w:rsidRDefault="004E372E" w:rsidP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Plantear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y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explicar</w:t>
            </w:r>
            <w:r w:rsidR="00BA5C72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sus propuestas sobre las actividades</w:t>
            </w:r>
            <w:r w:rsidR="00E17755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,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de modo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que 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puedan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conocerse más y conocer las cualidades y talentos de sus compañeros.</w:t>
            </w:r>
          </w:p>
          <w:p w14:paraId="0E9A4AE9" w14:textId="77777777" w:rsidR="004E372E" w:rsidRPr="007348C1" w:rsidRDefault="004E372E" w:rsidP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Evitar salirse del tema.</w:t>
            </w:r>
          </w:p>
          <w:p w14:paraId="50389660" w14:textId="575A2ADD" w:rsidR="004E372E" w:rsidRPr="007348C1" w:rsidRDefault="004E372E" w:rsidP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lastRenderedPageBreak/>
              <w:t>Utilizar movimientos de manos y gestos que acompañen lo que dice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n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. </w:t>
            </w:r>
          </w:p>
          <w:p w14:paraId="25EDB087" w14:textId="77777777" w:rsidR="004E372E" w:rsidRPr="007348C1" w:rsidRDefault="004E372E" w:rsidP="007A774C">
            <w:pPr>
              <w:pStyle w:val="paragraph"/>
              <w:spacing w:before="0" w:beforeAutospacing="0" w:after="0" w:afterAutospacing="0"/>
              <w:ind w:left="298"/>
              <w:jc w:val="both"/>
              <w:textAlignment w:val="baseline"/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/>
                <w:bCs/>
                <w:color w:val="000000" w:themeColor="text1"/>
                <w:sz w:val="18"/>
                <w:szCs w:val="18"/>
                <w:lang w:val="es-ES"/>
              </w:rPr>
              <w:t>Como oyentes</w:t>
            </w:r>
          </w:p>
          <w:p w14:paraId="2A99E1BE" w14:textId="77777777" w:rsidR="004E372E" w:rsidRPr="007348C1" w:rsidRDefault="004E372E" w:rsidP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Escuchar atentamente sin interrumpir.</w:t>
            </w:r>
          </w:p>
          <w:p w14:paraId="6C76006D" w14:textId="77777777" w:rsidR="004E372E" w:rsidRPr="007348C1" w:rsidRDefault="004E372E" w:rsidP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Respetar la opinión de los demás.</w:t>
            </w:r>
          </w:p>
          <w:p w14:paraId="05FB3D9A" w14:textId="308DE9C4" w:rsidR="004E372E" w:rsidRPr="007348C1" w:rsidRDefault="004E372E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298" w:hanging="317"/>
              <w:jc w:val="both"/>
              <w:textAlignment w:val="baseline"/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</w:pP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Anotar lo que </w:t>
            </w:r>
            <w:r w:rsidR="004C1FA0"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 xml:space="preserve">les parezca </w:t>
            </w:r>
            <w:r w:rsidRPr="007348C1">
              <w:rPr>
                <w:rFonts w:ascii="Calibri Light" w:hAnsi="Calibri Light"/>
                <w:bCs/>
                <w:color w:val="000000" w:themeColor="text1"/>
                <w:sz w:val="18"/>
                <w:szCs w:val="18"/>
                <w:lang w:val="es-ES"/>
              </w:rPr>
              <w:t>más importante.</w:t>
            </w:r>
          </w:p>
        </w:tc>
      </w:tr>
    </w:tbl>
    <w:p w14:paraId="6B3AFCEA" w14:textId="77777777" w:rsidR="004E372E" w:rsidRPr="004E372E" w:rsidRDefault="004E372E" w:rsidP="004E372E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4C1AA662" w14:textId="750D8E8D" w:rsidR="004E372E" w:rsidRPr="004E372E" w:rsidRDefault="004E372E" w:rsidP="004E372E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4E372E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</w:t>
      </w:r>
      <w:r w:rsidR="00BA5C72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 </w:t>
      </w:r>
      <w:r w:rsidRPr="004E372E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</w:t>
      </w:r>
      <w:r w:rsidR="004C1FA0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s</w:t>
      </w:r>
      <w:r w:rsidRPr="004E372E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 de </w:t>
      </w:r>
      <w:r w:rsidR="004C1FA0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cuatro</w:t>
      </w:r>
    </w:p>
    <w:p w14:paraId="533F2C97" w14:textId="4B9CE41E" w:rsidR="004E372E" w:rsidRPr="007A774C" w:rsidRDefault="004E372E" w:rsidP="00CD7E3D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Forma grupo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cuatro</w:t>
      </w:r>
      <w:r w:rsidR="004C1FA0"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participantes y pídeles que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entre todos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acuerden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democrát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icamente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tres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cuatro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actividades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se puedan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A774C"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realizar para saber cómo protegernos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los efectos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del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fenómeno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N</w:t>
      </w:r>
      <w:r w:rsidR="007A774C"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iño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Entrega </w:t>
      </w:r>
      <w:r w:rsidR="004C1FA0"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papelotes y plumones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cada grupo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que anoten sus propuestas. </w:t>
      </w:r>
    </w:p>
    <w:p w14:paraId="399E86CE" w14:textId="33BB030E" w:rsidR="004E372E" w:rsidRPr="004E372E" w:rsidRDefault="004E372E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estudiantes que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antes de presentar sus actividades en la asamblea, las lean nuevamente. Luego, indícales que se pongan de acuerdo sobre quién presentará la propuesta del grupo.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Diles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tomen acuerdos 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relación a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¿cómo iniciará la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niña o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</w:t>
      </w:r>
      <w:r w:rsidR="006212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niño que los represente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presentación de su propuesta?, ¿cómo explicará la propuesta de forma clara y entendible?, ¿cómo cerrará su presentación? Recuérdales que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dar claridad a las propuestas u opiniones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presentarán, podrían usar conectores temporales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como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primero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luego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finalmente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etc.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Asi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mismo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podrían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emplear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algunos conectores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aditivos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como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y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además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también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asimismo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etc., 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conectores comparativos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como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del mismo modo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igualmente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de modo similar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como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8E0A64">
        <w:rPr>
          <w:rFonts w:ascii="Calibri Light" w:hAnsi="Calibri Light"/>
          <w:bCs/>
          <w:i/>
          <w:color w:val="000000" w:themeColor="text1"/>
          <w:sz w:val="18"/>
          <w:szCs w:val="18"/>
          <w:lang w:val="es-ES"/>
        </w:rPr>
        <w:t>así como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 etc.</w:t>
      </w:r>
    </w:p>
    <w:p w14:paraId="11A66089" w14:textId="062C0C91" w:rsidR="004E372E" w:rsidRPr="00FB26E8" w:rsidRDefault="00B718CC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Recuérdales que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observará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atentamente la participación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cada uno de ellos</w:t>
      </w:r>
      <w:r w:rsidR="004C1F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y sus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propuestas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 opiniones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claras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relación a las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72E" w:rsidRP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actividades 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</w:t>
      </w:r>
      <w:r w:rsidR="004E372E" w:rsidRP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tomar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medidas de prevención y hacer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frente a los efectos del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enómeno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Niño y tener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escuela segura, así c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mo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palabras nuevas y los conectores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usen</w:t>
      </w:r>
      <w:r w:rsid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32699B0D" w14:textId="2396368C" w:rsidR="007A774C" w:rsidRPr="004E372E" w:rsidRDefault="007A774C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regunta a los niños y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niñas si les gustaría dirigir la asamblea</w:t>
      </w:r>
      <w:r w:rsidR="00B718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permite que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B718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entre ellos mismos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B718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hagan propuestas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Así se sentirán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cómodos al realizar esta actividad y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no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harán </w:t>
      </w:r>
      <w:r w:rsidRPr="007A774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forzados.</w:t>
      </w:r>
    </w:p>
    <w:p w14:paraId="5CC9B45A" w14:textId="43561B5B" w:rsidR="004E372E" w:rsidRPr="004E372E" w:rsidRDefault="004E372E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Pide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quien dirija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asamblea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acuerde los turnos de participación, el tiempo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normas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se tendrán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cuenta.</w:t>
      </w:r>
    </w:p>
    <w:p w14:paraId="6AC0BB45" w14:textId="77777777" w:rsidR="001277E3" w:rsidRDefault="001277E3" w:rsidP="004E372E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4118C0AE" w14:textId="77777777" w:rsidR="004E372E" w:rsidRPr="004E372E" w:rsidRDefault="004E372E" w:rsidP="004E372E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4E372E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Durante la asamblea</w:t>
      </w:r>
    </w:p>
    <w:p w14:paraId="6DA4A0D6" w14:textId="77777777" w:rsidR="004E372E" w:rsidRPr="004E372E" w:rsidRDefault="004E372E" w:rsidP="004E372E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4E372E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5FBB1279" w14:textId="61F97B9A" w:rsidR="004E372E" w:rsidRPr="004E372E" w:rsidRDefault="00B718CC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estudiante que dirige la asamblea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pide 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sus compañeros/as 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se organicen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tal manera que todos puedan verse y escucharse.</w:t>
      </w:r>
    </w:p>
    <w:p w14:paraId="26C098FB" w14:textId="3B07B3B7" w:rsidR="004E372E" w:rsidRPr="004E372E" w:rsidRDefault="00B718CC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estudiante que tiene el rol de moderador dará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inicio a la asamblea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según el orden establecido previamente.</w:t>
      </w:r>
    </w:p>
    <w:p w14:paraId="45B993AC" w14:textId="5E2F5723" w:rsidR="004E372E" w:rsidRPr="004E372E" w:rsidRDefault="00B718CC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niños y las niñas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ecuerda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aspectos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se pondrán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práctica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según el rol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</w:t>
      </w:r>
      <w:r w:rsidR="004E372E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asuman (hablante u oyente) antes de la asamblea.</w:t>
      </w:r>
    </w:p>
    <w:p w14:paraId="7B631A0D" w14:textId="6E4DC828" w:rsidR="004E372E" w:rsidRPr="004E372E" w:rsidRDefault="004E372E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Invítalos a expresar sus ideas y a argumentar sus propuestas. Mientras participan, pide a la secretaria o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secretari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escriba las propuestas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relacionadas con el tema de cada grupo en un papelote o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tarjetas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las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ubique en un lugar visible.</w:t>
      </w:r>
    </w:p>
    <w:p w14:paraId="23EB6C7F" w14:textId="21E179D4" w:rsidR="004E372E" w:rsidRPr="004E372E" w:rsidRDefault="004E372E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Recuerda a los estudiantes que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al término de cada prese</w:t>
      </w:r>
      <w:r w:rsidR="00B718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ntación, ellos pueden preguntar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clarificar sus dudas. </w:t>
      </w:r>
    </w:p>
    <w:p w14:paraId="19ADFCB6" w14:textId="3F2C51B2" w:rsidR="004E372E" w:rsidRPr="004E372E" w:rsidRDefault="004E372E" w:rsidP="004E372E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Detén un momento la asamblea y reflexiona con ellos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odrías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ayudarte con las siguientes interrogantes: ¿nuestras propuestas presentadas hasta el momento son claras y son posibles de realizar?, ¿por qué? , ¿estamos clarificando nuestras dudas a través de preguntas? Si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no fuera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así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reorienta la asamblea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asegúrate de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las propuestas que vayan quedando les permitan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tomar medidas de prevención 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protegernos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los efectos del fenómeno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Niño.</w:t>
      </w:r>
    </w:p>
    <w:p w14:paraId="2CCD3305" w14:textId="17968AEC" w:rsidR="004E372E" w:rsidRDefault="004E372E" w:rsidP="00CC1850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Finalizada la presentación de las propuestas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pídeles que lean cada una de las actividades del listado y emitan sus opiniones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1277E3"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regúntales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 siguiente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 ¿cuáles nos podrían ayudar a tomar medidas de prevención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cer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frente a los efectos del fenómeno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Niño y 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tener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escuela</w:t>
      </w:r>
      <w:r w:rsidRPr="004E372E">
        <w:rPr>
          <w:rFonts w:ascii="Arial" w:hAnsi="Arial" w:cs="Arial"/>
          <w:bCs/>
          <w:sz w:val="20"/>
          <w:szCs w:val="20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segura?,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¿cuál</w:t>
      </w:r>
      <w:r w:rsidR="00B718C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ellas son posibles de realizar?, ¿qué tendríamos que hacer para 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efectuar </w:t>
      </w:r>
      <w:r w:rsidRPr="004E372E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esas actividades? Motívalos a expresar su opinión y escucha con atención sus comentarios.</w:t>
      </w:r>
    </w:p>
    <w:p w14:paraId="74BECA02" w14:textId="4121E261" w:rsidR="00B718CC" w:rsidRPr="004E372E" w:rsidRDefault="00B718CC" w:rsidP="00CC1850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estudiantes expresa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rá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 sus ideas con respecto </w:t>
      </w:r>
      <w:r w:rsidR="00D264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lo presentado en la asamblea y realiza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rá</w:t>
      </w:r>
      <w:r w:rsidR="00D264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 una selección de acciones que ayuden con la prevención</w:t>
      </w:r>
      <w:r w:rsidR="001277E3" w:rsidRP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la escuela</w:t>
      </w:r>
      <w:r w:rsidR="00D264C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2A4ED8B3" w14:textId="700D54F7" w:rsidR="008E0A64" w:rsidRDefault="004E372E" w:rsidP="006C6546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Colabora con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ellos </w:t>
      </w:r>
      <w:r w:rsidRP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que se pongan de acuerdo en las actividades que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3334" w:rsidRP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respondan a la siguiente interrogante: </w:t>
      </w:r>
      <w:r w:rsidR="000E3334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podemos hacer para</w:t>
      </w:r>
      <w:r w:rsidR="00BA5C72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3334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protegernos de los efectos</w:t>
      </w:r>
      <w:r w:rsidR="00BA5C72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3334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del fenómeno de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</w:t>
      </w:r>
      <w:r w:rsidR="000E3334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0E3334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iño?</w:t>
      </w:r>
      <w:r w:rsidR="00BA5C72" w:rsidRP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 </w:t>
      </w:r>
      <w:r w:rsidR="000E3334" w:rsidRP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Podría ser así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14:paraId="4A818636" w14:textId="77777777" w:rsidR="008E0A64" w:rsidRDefault="008E0A64">
      <w:pP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val="es-ES" w:eastAsia="es-PE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br w:type="page"/>
      </w:r>
    </w:p>
    <w:p w14:paraId="1F6490A2" w14:textId="77777777" w:rsidR="004E372E" w:rsidRPr="001277E3" w:rsidRDefault="004E372E" w:rsidP="008E0A6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7B1FE50" w14:textId="45B2CD34" w:rsidR="00F00C59" w:rsidRDefault="00D264C2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00C59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73FD8" wp14:editId="28E717C5">
                <wp:simplePos x="0" y="0"/>
                <wp:positionH relativeFrom="margin">
                  <wp:posOffset>2595803</wp:posOffset>
                </wp:positionH>
                <wp:positionV relativeFrom="paragraph">
                  <wp:posOffset>22276</wp:posOffset>
                </wp:positionV>
                <wp:extent cx="3000375" cy="1038225"/>
                <wp:effectExtent l="0" t="19050" r="47625" b="47625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3822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83CB7" w14:textId="12B039EC" w:rsidR="00F00C59" w:rsidRPr="00F00C59" w:rsidRDefault="00F00C59" w:rsidP="00F00C59">
                            <w:pPr>
                              <w:jc w:val="center"/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</w:pPr>
                            <w:r w:rsidRPr="00F00C59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Participamos en un debate</w:t>
                            </w:r>
                            <w:r w:rsidR="00BA5C72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="001277E3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sobre </w:t>
                            </w:r>
                            <w:r w:rsidRPr="00F00C59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por</w:t>
                            </w:r>
                            <w:r w:rsidR="001277E3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Pr="00F00C59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qué es importante</w:t>
                            </w:r>
                            <w:r w:rsidR="00BA5C72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 </w:t>
                            </w:r>
                            <w:r w:rsidRPr="00F00C59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organizarnos para hacer frente al fenómeno </w:t>
                            </w:r>
                            <w:r w:rsidR="001277E3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de 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3F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 Flecha derecha" o:spid="_x0000_s1030" type="#_x0000_t13" style="position:absolute;left:0;text-align:left;margin-left:204.4pt;margin-top:1.75pt;width:236.2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" adj="17863" fillcolor="#cfcdcd [2894]" strokecolor="gray [1629]" strokeweight="1pt">
                <v:textbox>
                  <w:txbxContent>
                    <w:p w14:paraId="16283CB7" w14:textId="12B039EC" w:rsidR="00F00C59" w:rsidRPr="00F00C59" w:rsidRDefault="00F00C59" w:rsidP="00F00C59">
                      <w:pPr>
                        <w:jc w:val="center"/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</w:pPr>
                      <w:r w:rsidRPr="00F00C59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Participamos en un debate</w:t>
                      </w:r>
                      <w:r w:rsidR="00BA5C72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="001277E3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sobre </w:t>
                      </w:r>
                      <w:r w:rsidRPr="00F00C59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por</w:t>
                      </w:r>
                      <w:r w:rsidR="001277E3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Pr="00F00C59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qué es importante</w:t>
                      </w:r>
                      <w:r w:rsidR="00BA5C72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 </w:t>
                      </w:r>
                      <w:r w:rsidRPr="00F00C59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organizarnos para hacer frente al fenómeno </w:t>
                      </w:r>
                      <w:r w:rsidR="001277E3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de El Niño.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CCF53" w14:textId="45156E6F" w:rsidR="00D264C2" w:rsidRDefault="00D264C2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00C59">
        <w:rPr>
          <w:rFonts w:ascii="Calibri" w:hAnsi="Calibri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04C1A" wp14:editId="0137453B">
                <wp:simplePos x="0" y="0"/>
                <wp:positionH relativeFrom="margin">
                  <wp:posOffset>137287</wp:posOffset>
                </wp:positionH>
                <wp:positionV relativeFrom="paragraph">
                  <wp:posOffset>24536</wp:posOffset>
                </wp:positionV>
                <wp:extent cx="2219325" cy="857250"/>
                <wp:effectExtent l="0" t="19050" r="47625" b="38100"/>
                <wp:wrapNone/>
                <wp:docPr id="3" name="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572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F1F53" w14:textId="7533A628" w:rsidR="00F00C59" w:rsidRPr="00F00C59" w:rsidRDefault="00F00C59" w:rsidP="00F00C59">
                            <w:pPr>
                              <w:jc w:val="center"/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</w:pPr>
                            <w:r w:rsidRPr="00F00C59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Indagamos sobre las causas del </w:t>
                            </w:r>
                            <w:r w:rsidR="001277E3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f</w:t>
                            </w:r>
                            <w:r w:rsidR="001277E3" w:rsidRPr="00F00C59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enómeno </w:t>
                            </w:r>
                            <w:r w:rsidR="001277E3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 xml:space="preserve">de El </w:t>
                            </w:r>
                            <w:r w:rsidRPr="00F00C59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Niño</w:t>
                            </w:r>
                            <w:r w:rsidR="001277E3"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 w:eastAsia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4C1A" id="3 Flecha derecha" o:spid="_x0000_s1031" type="#_x0000_t13" style="position:absolute;left:0;text-align:left;margin-left:10.8pt;margin-top:1.95pt;width:174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" adj="17428" fillcolor="#cfcdcd [2894]" strokecolor="gray [1629]" strokeweight="1pt">
                <v:textbox>
                  <w:txbxContent>
                    <w:p w14:paraId="781F1F53" w14:textId="7533A628" w:rsidR="00F00C59" w:rsidRPr="00F00C59" w:rsidRDefault="00F00C59" w:rsidP="00F00C59">
                      <w:pPr>
                        <w:jc w:val="center"/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</w:pPr>
                      <w:r w:rsidRPr="00F00C59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Indagamos sobre las causas del </w:t>
                      </w:r>
                      <w:r w:rsidR="001277E3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f</w:t>
                      </w:r>
                      <w:r w:rsidR="001277E3" w:rsidRPr="00F00C59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enómeno </w:t>
                      </w:r>
                      <w:r w:rsidR="001277E3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 xml:space="preserve">de El </w:t>
                      </w:r>
                      <w:r w:rsidRPr="00F00C59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Niño</w:t>
                      </w:r>
                      <w:r w:rsidR="001277E3">
                        <w:rPr>
                          <w:rFonts w:ascii="Calibri Light" w:eastAsia="Times New Roman" w:hAnsi="Calibri Light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" w:eastAsia="es-P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D258F" w14:textId="215E98B7" w:rsidR="00D264C2" w:rsidRDefault="00D264C2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846B92A" w14:textId="77777777" w:rsidR="00D264C2" w:rsidRDefault="00D264C2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C3A4E69" w14:textId="759E6EB9" w:rsidR="00D264C2" w:rsidRDefault="00D264C2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3DED6EE" w14:textId="5D5CED96" w:rsidR="00D264C2" w:rsidRDefault="00D264C2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276000E" w14:textId="5B0BC577" w:rsidR="00F00C59" w:rsidRDefault="00F00C59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3ECED62" w14:textId="685C8A07" w:rsidR="00F00C59" w:rsidRPr="004E372E" w:rsidRDefault="00F00C59" w:rsidP="00F00C5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40AA179" w14:textId="5900B240" w:rsidR="000E3334" w:rsidRPr="001277E3" w:rsidRDefault="000E3334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acuerdo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tu realidad y con la participación de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completa el cuadro de planificación.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Asegúrate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cada una de las actividades responda a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esta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pregunta</w:t>
      </w:r>
      <w:r w:rsidRP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podemos hacer para</w:t>
      </w:r>
      <w:r w:rsidR="00BA5C72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protegernos de los efectos</w:t>
      </w:r>
      <w:r w:rsidR="00BA5C72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del fenómeno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El N</w:t>
      </w:r>
      <w:r w:rsidR="001277E3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iño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</w:t>
      </w:r>
      <w:r w:rsidR="00BA5C72" w:rsidRP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 </w:t>
      </w:r>
    </w:p>
    <w:p w14:paraId="7E586DE7" w14:textId="2486D4C9" w:rsidR="00F00C59" w:rsidRPr="00F00C59" w:rsidRDefault="00F00C59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Regístralas en el cuadro de planificación y completa con ellos aspectos relacionados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</w:t>
      </w:r>
      <w:r w:rsidR="001277E3"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ma</w:t>
      </w:r>
      <w:r w:rsidR="00A567E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teriales para cada actividad,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el 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orden de las actividades y las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fechas en </w:t>
      </w:r>
      <w:r w:rsidR="001277E3"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1277E3"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 realizarán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217D3EB1" w14:textId="77777777" w:rsidR="00F00C59" w:rsidRPr="00F00C59" w:rsidRDefault="00F00C59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vez completado el cuadro, acuerden un título y colócalo en un lugar visible del aula, a fin de que los estudiantes monitoreen el cumplimiento de las actividades durante la unidad.</w:t>
      </w:r>
    </w:p>
    <w:p w14:paraId="5CDAC4DF" w14:textId="35937A48" w:rsidR="00F00C59" w:rsidRPr="00F00C59" w:rsidRDefault="00F00C59" w:rsidP="00D7119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FBF7E2C" w14:textId="77777777" w:rsidR="00F00C59" w:rsidRPr="00F00C59" w:rsidRDefault="00F00C59" w:rsidP="00F00C59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F00C59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00582BB0" w14:textId="1DCD8903" w:rsidR="00F00C59" w:rsidRPr="00F00C59" w:rsidRDefault="00D7119D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Después de la asamblea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c</w:t>
      </w:r>
      <w:r w:rsidR="00F00C59"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oloca el papelote con lo planificado en un lugar visible para que las niñas y los niños en cada sesión puedan establecer su agenda y monitorear su cumplimiento.</w:t>
      </w:r>
    </w:p>
    <w:p w14:paraId="5190C046" w14:textId="3592C761" w:rsidR="00F00C59" w:rsidRPr="000E3334" w:rsidRDefault="00F00C59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Reflexiona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junto </w:t>
      </w:r>
      <w:r w:rsidRP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 ellos sobre la actividad realizada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acerca de lo que </w:t>
      </w:r>
      <w:r w:rsidR="000E3334" w:rsidRP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lograremos al final de la unidad.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0E333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Registra sus respuestas en la pizarra.</w:t>
      </w:r>
    </w:p>
    <w:p w14:paraId="22DCC105" w14:textId="7617E5CA" w:rsidR="00F00C59" w:rsidRDefault="00F00C59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Cierra este momento resaltando la importancia de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organizarse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71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="00D71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tomar medidas de prevención en relación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</w:t>
      </w:r>
      <w:r w:rsidR="00D71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efectos de los fenómenos de la naturaleza</w:t>
      </w:r>
      <w:r w:rsidR="00D71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nuestra escuela y</w:t>
      </w:r>
      <w:r w:rsidR="00D7119D" w:rsidRPr="00D71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la </w:t>
      </w:r>
      <w:r w:rsidR="00D7119D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comunidad.</w:t>
      </w:r>
    </w:p>
    <w:p w14:paraId="09E598B0" w14:textId="77777777" w:rsidR="00F00C59" w:rsidRPr="006C3760" w:rsidRDefault="00F00C59" w:rsidP="00F00C5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16A66030" w14:textId="344A7F40" w:rsidR="00897950" w:rsidRPr="00AC0984" w:rsidRDefault="00BA5C72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213BE92" w14:textId="77777777" w:rsid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415AC84A" w14:textId="700A78F2" w:rsidR="00F00C59" w:rsidRDefault="00F00C59" w:rsidP="00F00C59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En </w:t>
      </w:r>
      <w:r w:rsidRPr="00F00C59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grupo clase</w:t>
      </w:r>
    </w:p>
    <w:p w14:paraId="52C2992C" w14:textId="5F5BB107" w:rsidR="00F00C59" w:rsidRPr="00F00C59" w:rsidRDefault="00F00C59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Propicia la</w:t>
      </w:r>
      <w:r w:rsidR="00BA5C72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reflexión en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rol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hablante y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oyente</w:t>
      </w:r>
      <w:r w:rsidR="00D7119D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al participar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asamblea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1277E3"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1277E3" w:rsidRP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regúnta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les lo siguiente: </w:t>
      </w:r>
      <w:r w:rsidRPr="008E0A6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¿expresaron con claridad sus ideas durante la asamblea?, ¿respetaron los turnos de participación?, ¿intervinieron para complementar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 que dijeron sus compañeros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/as?,</w:t>
      </w:r>
      <w:r w:rsidR="00E17755"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¿escucharon con atención la participación de sus compañeros</w:t>
      </w:r>
      <w:r w:rsidR="00E1775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?, etc. </w:t>
      </w:r>
    </w:p>
    <w:p w14:paraId="0E7B021B" w14:textId="5BA33601" w:rsidR="00F00C59" w:rsidRPr="00F00C59" w:rsidRDefault="00F00C59" w:rsidP="00F00C59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00C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Entrega una ficha de autoevaluación a cada uno de ellos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53369ABF" w14:textId="77777777" w:rsidR="00F00C59" w:rsidRDefault="00F00C59" w:rsidP="00F00C59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0DB7DCE" w14:textId="77777777" w:rsidR="00F00C59" w:rsidRDefault="00F00C59" w:rsidP="00F00C59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21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305"/>
        <w:gridCol w:w="489"/>
        <w:gridCol w:w="567"/>
        <w:gridCol w:w="1857"/>
      </w:tblGrid>
      <w:tr w:rsidR="000E3334" w:rsidRPr="00581349" w14:paraId="40FD15C3" w14:textId="12888EE1" w:rsidTr="007348C1">
        <w:trPr>
          <w:trHeight w:val="245"/>
        </w:trPr>
        <w:tc>
          <w:tcPr>
            <w:tcW w:w="7361" w:type="dxa"/>
            <w:gridSpan w:val="3"/>
            <w:shd w:val="clear" w:color="auto" w:fill="E7E6E6" w:themeFill="background2"/>
          </w:tcPr>
          <w:p w14:paraId="2F7641AC" w14:textId="63DD4BE6" w:rsidR="000E3334" w:rsidRPr="00F00C59" w:rsidRDefault="000E3334" w:rsidP="00501F6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F</w:t>
            </w:r>
            <w:r w:rsidR="001277E3"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icha de autoevaluación</w:t>
            </w:r>
          </w:p>
          <w:p w14:paraId="66C22472" w14:textId="77777777" w:rsidR="000E3334" w:rsidRPr="00F00C59" w:rsidRDefault="000E3334" w:rsidP="00501F6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Nombre y apellido:……………………………………………………………………………………………………………………………</w:t>
            </w:r>
          </w:p>
        </w:tc>
        <w:tc>
          <w:tcPr>
            <w:tcW w:w="1857" w:type="dxa"/>
            <w:vMerge w:val="restart"/>
            <w:shd w:val="clear" w:color="auto" w:fill="E7E6E6" w:themeFill="background2"/>
          </w:tcPr>
          <w:p w14:paraId="4F1CEAD3" w14:textId="77777777" w:rsidR="000E3334" w:rsidRDefault="000E3334" w:rsidP="00501F6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  <w:p w14:paraId="1BDDFE38" w14:textId="1BCACF22" w:rsidR="000E3334" w:rsidRPr="00F00C59" w:rsidRDefault="000E3334" w:rsidP="00501F6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Observaciones</w:t>
            </w:r>
          </w:p>
        </w:tc>
      </w:tr>
      <w:tr w:rsidR="000E3334" w:rsidRPr="00581349" w14:paraId="0102E9E9" w14:textId="2E6E71D4" w:rsidTr="007348C1">
        <w:trPr>
          <w:trHeight w:val="62"/>
        </w:trPr>
        <w:tc>
          <w:tcPr>
            <w:tcW w:w="6305" w:type="dxa"/>
            <w:shd w:val="clear" w:color="auto" w:fill="E7E6E6" w:themeFill="background2"/>
          </w:tcPr>
          <w:p w14:paraId="4838A657" w14:textId="77777777" w:rsidR="000E3334" w:rsidRPr="00F00C59" w:rsidRDefault="000E3334" w:rsidP="00501F6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Durante la asamblea…</w:t>
            </w:r>
          </w:p>
        </w:tc>
        <w:tc>
          <w:tcPr>
            <w:tcW w:w="489" w:type="dxa"/>
            <w:shd w:val="clear" w:color="auto" w:fill="D0CECE" w:themeFill="background2" w:themeFillShade="E6"/>
          </w:tcPr>
          <w:p w14:paraId="405242E7" w14:textId="1F5BA3C0" w:rsidR="000E3334" w:rsidRPr="00F00C59" w:rsidRDefault="001277E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S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Í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EDD75F4" w14:textId="77777777" w:rsidR="000E3334" w:rsidRPr="00F00C59" w:rsidRDefault="000E3334" w:rsidP="00501F6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F00C59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NO</w:t>
            </w:r>
          </w:p>
        </w:tc>
        <w:tc>
          <w:tcPr>
            <w:tcW w:w="1857" w:type="dxa"/>
            <w:vMerge/>
            <w:shd w:val="clear" w:color="auto" w:fill="E7E6E6" w:themeFill="background2"/>
          </w:tcPr>
          <w:p w14:paraId="5E11906E" w14:textId="77777777" w:rsidR="000E3334" w:rsidRPr="00F00C59" w:rsidRDefault="000E3334" w:rsidP="00501F6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</w:tr>
      <w:tr w:rsidR="000E3334" w:rsidRPr="00581349" w14:paraId="4BDB2C94" w14:textId="62DEB190" w:rsidTr="007348C1">
        <w:trPr>
          <w:trHeight w:val="202"/>
        </w:trPr>
        <w:tc>
          <w:tcPr>
            <w:tcW w:w="6305" w:type="dxa"/>
            <w:shd w:val="clear" w:color="auto" w:fill="auto"/>
          </w:tcPr>
          <w:p w14:paraId="67D44212" w14:textId="3BBAD98F" w:rsidR="000E3334" w:rsidRPr="008F5ACF" w:rsidRDefault="000E3334" w:rsidP="008F5ACF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Mis propuestas fueron claras y entendibles</w:t>
            </w:r>
            <w:r w:rsidR="001277E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.</w:t>
            </w:r>
          </w:p>
        </w:tc>
        <w:tc>
          <w:tcPr>
            <w:tcW w:w="489" w:type="dxa"/>
            <w:shd w:val="clear" w:color="auto" w:fill="auto"/>
          </w:tcPr>
          <w:p w14:paraId="54F78FBF" w14:textId="77777777" w:rsidR="000E3334" w:rsidRPr="00F00C59" w:rsidRDefault="000E3334" w:rsidP="003B3B3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  <w:tc>
          <w:tcPr>
            <w:tcW w:w="567" w:type="dxa"/>
          </w:tcPr>
          <w:p w14:paraId="38526436" w14:textId="77777777" w:rsidR="000E3334" w:rsidRPr="00F00C59" w:rsidRDefault="000E3334" w:rsidP="003B3B3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  <w:tc>
          <w:tcPr>
            <w:tcW w:w="1857" w:type="dxa"/>
          </w:tcPr>
          <w:p w14:paraId="144EC6D8" w14:textId="77777777" w:rsidR="000E3334" w:rsidRPr="00F00C59" w:rsidRDefault="000E3334" w:rsidP="003B3B3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</w:p>
        </w:tc>
      </w:tr>
      <w:tr w:rsidR="000E3334" w:rsidRPr="00581349" w14:paraId="0FD2C7B7" w14:textId="2D2F04AB" w:rsidTr="007348C1">
        <w:trPr>
          <w:trHeight w:val="202"/>
        </w:trPr>
        <w:tc>
          <w:tcPr>
            <w:tcW w:w="6305" w:type="dxa"/>
            <w:shd w:val="clear" w:color="auto" w:fill="auto"/>
          </w:tcPr>
          <w:p w14:paraId="324A161D" w14:textId="615346C0" w:rsidR="000E3334" w:rsidRPr="008F5ACF" w:rsidRDefault="000E3334" w:rsidP="008F5ACF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Escuché</w:t>
            </w:r>
            <w:r w:rsidR="00BA5C72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a mis compañeros</w:t>
            </w:r>
            <w:r w:rsidR="001277E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/as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con atención y sin interrumpir.</w:t>
            </w:r>
          </w:p>
        </w:tc>
        <w:tc>
          <w:tcPr>
            <w:tcW w:w="489" w:type="dxa"/>
            <w:shd w:val="clear" w:color="auto" w:fill="auto"/>
          </w:tcPr>
          <w:p w14:paraId="5F3F2309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FFB92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7" w:type="dxa"/>
          </w:tcPr>
          <w:p w14:paraId="7FD2D06F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E3334" w:rsidRPr="00581349" w14:paraId="5DBF2620" w14:textId="55933AFE" w:rsidTr="007348C1">
        <w:trPr>
          <w:trHeight w:val="165"/>
        </w:trPr>
        <w:tc>
          <w:tcPr>
            <w:tcW w:w="6305" w:type="dxa"/>
            <w:shd w:val="clear" w:color="auto" w:fill="auto"/>
          </w:tcPr>
          <w:p w14:paraId="24446962" w14:textId="488E8F3F" w:rsidR="000E3334" w:rsidRPr="008F5ACF" w:rsidRDefault="000E3334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Participé</w:t>
            </w:r>
            <w:r w:rsidR="00BA5C72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en la asamblea expresando y argumentando mis opiniones.</w:t>
            </w:r>
          </w:p>
        </w:tc>
        <w:tc>
          <w:tcPr>
            <w:tcW w:w="489" w:type="dxa"/>
            <w:shd w:val="clear" w:color="auto" w:fill="auto"/>
          </w:tcPr>
          <w:p w14:paraId="6F8BAD64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87B888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7" w:type="dxa"/>
          </w:tcPr>
          <w:p w14:paraId="0C4B081B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E3334" w:rsidRPr="00581349" w14:paraId="7FC55F1D" w14:textId="3582A184" w:rsidTr="007348C1">
        <w:trPr>
          <w:trHeight w:val="105"/>
        </w:trPr>
        <w:tc>
          <w:tcPr>
            <w:tcW w:w="6305" w:type="dxa"/>
            <w:shd w:val="clear" w:color="auto" w:fill="auto"/>
          </w:tcPr>
          <w:p w14:paraId="092688F9" w14:textId="77777777" w:rsidR="000E3334" w:rsidRPr="008F5ACF" w:rsidRDefault="000E3334" w:rsidP="008F5ACF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Levanté la mano antes de hablar.</w:t>
            </w:r>
          </w:p>
        </w:tc>
        <w:tc>
          <w:tcPr>
            <w:tcW w:w="489" w:type="dxa"/>
            <w:shd w:val="clear" w:color="auto" w:fill="auto"/>
          </w:tcPr>
          <w:p w14:paraId="266168CA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FDC6EF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7" w:type="dxa"/>
          </w:tcPr>
          <w:p w14:paraId="6F7B1726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E3334" w:rsidRPr="00581349" w14:paraId="1583A26D" w14:textId="6033F09C" w:rsidTr="007348C1">
        <w:trPr>
          <w:trHeight w:val="132"/>
        </w:trPr>
        <w:tc>
          <w:tcPr>
            <w:tcW w:w="6305" w:type="dxa"/>
            <w:shd w:val="clear" w:color="auto" w:fill="auto"/>
          </w:tcPr>
          <w:p w14:paraId="51DEE6C1" w14:textId="0B1F16AF" w:rsidR="000E3334" w:rsidRPr="008F5ACF" w:rsidRDefault="000E3334" w:rsidP="008F5ACF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Respeté las opiniones de mis compañeros</w:t>
            </w:r>
            <w:r w:rsidR="001277E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/as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.</w:t>
            </w:r>
          </w:p>
        </w:tc>
        <w:tc>
          <w:tcPr>
            <w:tcW w:w="489" w:type="dxa"/>
            <w:shd w:val="clear" w:color="auto" w:fill="auto"/>
          </w:tcPr>
          <w:p w14:paraId="6F475765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0C35E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7" w:type="dxa"/>
          </w:tcPr>
          <w:p w14:paraId="43A2686A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E3334" w:rsidRPr="00581349" w14:paraId="2981E20D" w14:textId="488C78E2" w:rsidTr="007348C1">
        <w:trPr>
          <w:trHeight w:val="189"/>
        </w:trPr>
        <w:tc>
          <w:tcPr>
            <w:tcW w:w="6305" w:type="dxa"/>
            <w:shd w:val="clear" w:color="auto" w:fill="auto"/>
          </w:tcPr>
          <w:p w14:paraId="75FAE8B1" w14:textId="2AC74E59" w:rsidR="000E3334" w:rsidRPr="008F5ACF" w:rsidRDefault="000E3334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Realicé</w:t>
            </w:r>
            <w:r w:rsidR="00BA5C72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 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preguntas de acuerdo </w:t>
            </w:r>
            <w:r w:rsidR="001277E3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>con e</w:t>
            </w:r>
            <w:r w:rsidR="001277E3"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l </w:t>
            </w:r>
            <w:r w:rsidRPr="008F5ACF">
              <w:rPr>
                <w:rFonts w:ascii="Calibri Light" w:eastAsia="Times New Roman" w:hAnsi="Calibri Light" w:cs="Times New Roman"/>
                <w:bCs/>
                <w:color w:val="000000" w:themeColor="text1"/>
                <w:sz w:val="18"/>
                <w:szCs w:val="18"/>
                <w:lang w:val="es-ES" w:eastAsia="es-PE"/>
              </w:rPr>
              <w:t xml:space="preserve">tema. </w:t>
            </w:r>
          </w:p>
        </w:tc>
        <w:tc>
          <w:tcPr>
            <w:tcW w:w="489" w:type="dxa"/>
            <w:shd w:val="clear" w:color="auto" w:fill="auto"/>
          </w:tcPr>
          <w:p w14:paraId="35BDB7E0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43E3AB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57" w:type="dxa"/>
          </w:tcPr>
          <w:p w14:paraId="50064FCA" w14:textId="77777777" w:rsidR="000E3334" w:rsidRPr="00581349" w:rsidRDefault="000E3334" w:rsidP="003B3B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F7249FF" w14:textId="77777777" w:rsidR="000E3334" w:rsidRPr="008E0A64" w:rsidRDefault="000E3334" w:rsidP="000E333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</w:rPr>
      </w:pPr>
    </w:p>
    <w:p w14:paraId="76C9D8C6" w14:textId="4AA3EF7F" w:rsidR="00F00C59" w:rsidRPr="008F5ACF" w:rsidRDefault="00F00C59" w:rsidP="008F5ACF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Genera un diálogo sobre la importancia y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</w:t>
      </w: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necesidad de la participación de todos en esta sesión. Pon énfasis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importancia de la asamblea, 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la que </w:t>
      </w: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todos participaron y eligieron </w:t>
      </w:r>
      <w:r w:rsidR="001277E3"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democráticamente </w:t>
      </w: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actividades que trabajarán en esta unidad.</w:t>
      </w:r>
    </w:p>
    <w:p w14:paraId="3E343700" w14:textId="25A13D9F" w:rsidR="00F00C59" w:rsidRPr="008F5ACF" w:rsidRDefault="00F00C59" w:rsidP="008F5ACF">
      <w:pPr>
        <w:pStyle w:val="paragraph"/>
        <w:numPr>
          <w:ilvl w:val="0"/>
          <w:numId w:val="41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a los estudiantes que</w:t>
      </w:r>
      <w:r w:rsidR="001277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si tienen en casa un manual (para arreglar un objeto, hacer funcionar un artefacto, etc</w:t>
      </w:r>
      <w:r w:rsid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), lo</w:t>
      </w:r>
      <w:r w:rsidR="00BA5C7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8F5A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traigan para la siguiente sesión.</w:t>
      </w:r>
    </w:p>
    <w:p w14:paraId="742EC57A" w14:textId="77777777" w:rsidR="00F00C59" w:rsidRPr="00AC0984" w:rsidRDefault="00F00C59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421C564B" w14:textId="77777777" w:rsidR="003634B5" w:rsidRPr="004B3263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1005681B" w14:textId="77777777" w:rsidR="00BA5C72" w:rsidRPr="004F7B91" w:rsidRDefault="00BA5C72" w:rsidP="008E0A64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F77176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F77176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los estudiantes?, ¿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ué dificultades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experimentaron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</w:t>
      </w:r>
    </w:p>
    <w:p w14:paraId="3A778FD4" w14:textId="5FEE77E5" w:rsidR="00BA5C72" w:rsidRPr="004F7B91" w:rsidRDefault="00BA5C72" w:rsidP="008E0A64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17D57E73" w14:textId="77777777" w:rsidR="00BA5C72" w:rsidRPr="004F7B91" w:rsidRDefault="00BA5C72" w:rsidP="008E0A64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537D04DE" w14:textId="596E77E7" w:rsidR="005B5DAB" w:rsidRDefault="005B5DAB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5AB4CAF7" w14:textId="77777777" w:rsidR="005B5DAB" w:rsidRDefault="005B5DAB" w:rsidP="005B5DAB">
      <w:pPr>
        <w:tabs>
          <w:tab w:val="left" w:pos="2373"/>
        </w:tabs>
        <w:jc w:val="center"/>
        <w:rPr>
          <w:b/>
        </w:rPr>
        <w:sectPr w:rsidR="005B5DAB" w:rsidSect="00702963">
          <w:headerReference w:type="default" r:id="rId8"/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15918F30" w14:textId="6DD5057F" w:rsidR="005B5DAB" w:rsidRPr="00F50D26" w:rsidRDefault="005B5DAB" w:rsidP="005B5DAB">
      <w:pPr>
        <w:tabs>
          <w:tab w:val="left" w:pos="2373"/>
        </w:tabs>
        <w:jc w:val="center"/>
        <w:rPr>
          <w:b/>
        </w:rPr>
      </w:pPr>
      <w:r>
        <w:rPr>
          <w:b/>
        </w:rPr>
        <w:lastRenderedPageBreak/>
        <w:t xml:space="preserve">Escala de valoración </w:t>
      </w:r>
    </w:p>
    <w:p w14:paraId="0C2ED239" w14:textId="0B8F28DE" w:rsidR="005B5DAB" w:rsidRDefault="005B5DAB" w:rsidP="005B5DAB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  <w:r>
        <w:t xml:space="preserve">Competencia: </w:t>
      </w:r>
      <w:r>
        <w:rPr>
          <w:rFonts w:asciiTheme="majorHAnsi" w:hAnsiTheme="majorHAnsi" w:cs="Arial"/>
          <w:b/>
          <w:sz w:val="18"/>
          <w:szCs w:val="18"/>
        </w:rPr>
        <w:t xml:space="preserve">Se comunica oralmente </w:t>
      </w:r>
      <w:r w:rsidRPr="00E27ECE">
        <w:rPr>
          <w:rFonts w:asciiTheme="majorHAnsi" w:hAnsiTheme="majorHAnsi" w:cs="Arial"/>
          <w:b/>
          <w:sz w:val="18"/>
          <w:szCs w:val="18"/>
        </w:rPr>
        <w:t xml:space="preserve">en su lengua materna. </w:t>
      </w:r>
    </w:p>
    <w:p w14:paraId="7B438781" w14:textId="77777777" w:rsidR="005B5DAB" w:rsidRDefault="005B5DAB" w:rsidP="005B5DAB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Nombre del estudiante: </w:t>
      </w:r>
    </w:p>
    <w:p w14:paraId="68B265E8" w14:textId="77777777" w:rsidR="005B5DAB" w:rsidRDefault="005B5DAB" w:rsidP="005B5DAB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Grado: </w:t>
      </w:r>
    </w:p>
    <w:tbl>
      <w:tblPr>
        <w:tblStyle w:val="Tablaconcuadrcula"/>
        <w:tblpPr w:leftFromText="141" w:rightFromText="141" w:vertAnchor="text" w:horzAnchor="margin" w:tblpXSpec="center" w:tblpY="167"/>
        <w:tblW w:w="13745" w:type="dxa"/>
        <w:tblLook w:val="04A0" w:firstRow="1" w:lastRow="0" w:firstColumn="1" w:lastColumn="0" w:noHBand="0" w:noVBand="1"/>
      </w:tblPr>
      <w:tblGrid>
        <w:gridCol w:w="4785"/>
        <w:gridCol w:w="597"/>
        <w:gridCol w:w="1134"/>
        <w:gridCol w:w="1125"/>
        <w:gridCol w:w="1255"/>
        <w:gridCol w:w="4849"/>
      </w:tblGrid>
      <w:tr w:rsidR="005B5DAB" w14:paraId="7B629AD0" w14:textId="77777777" w:rsidTr="008E3F0F">
        <w:tc>
          <w:tcPr>
            <w:tcW w:w="4785" w:type="dxa"/>
            <w:vMerge w:val="restart"/>
            <w:vAlign w:val="center"/>
          </w:tcPr>
          <w:p w14:paraId="1EFC73D6" w14:textId="77777777" w:rsidR="005B5DAB" w:rsidRPr="00B9126C" w:rsidRDefault="005B5DAB" w:rsidP="008E3F0F">
            <w:pPr>
              <w:jc w:val="center"/>
              <w:rPr>
                <w:b/>
              </w:rPr>
            </w:pPr>
            <w:r w:rsidRPr="00B9126C">
              <w:rPr>
                <w:b/>
              </w:rPr>
              <w:t xml:space="preserve">Desempeños </w:t>
            </w:r>
            <w:r>
              <w:rPr>
                <w:b/>
              </w:rPr>
              <w:t>que se</w:t>
            </w:r>
            <w:r w:rsidRPr="00B9126C">
              <w:rPr>
                <w:b/>
              </w:rPr>
              <w:t xml:space="preserve"> observar</w:t>
            </w:r>
            <w:r>
              <w:rPr>
                <w:b/>
              </w:rPr>
              <w:t>án</w:t>
            </w:r>
          </w:p>
        </w:tc>
        <w:tc>
          <w:tcPr>
            <w:tcW w:w="597" w:type="dxa"/>
            <w:vMerge w:val="restart"/>
            <w:textDirection w:val="btLr"/>
            <w:vAlign w:val="center"/>
          </w:tcPr>
          <w:p w14:paraId="55F4AA90" w14:textId="77777777" w:rsidR="005B5DAB" w:rsidRPr="00B9126C" w:rsidRDefault="005B5DAB" w:rsidP="008E3F0F">
            <w:pPr>
              <w:ind w:left="113" w:right="113"/>
              <w:jc w:val="center"/>
              <w:rPr>
                <w:b/>
              </w:rPr>
            </w:pPr>
            <w:r w:rsidRPr="00B9126C">
              <w:rPr>
                <w:b/>
                <w:sz w:val="14"/>
              </w:rPr>
              <w:t>Observaciones</w:t>
            </w:r>
          </w:p>
        </w:tc>
        <w:tc>
          <w:tcPr>
            <w:tcW w:w="3514" w:type="dxa"/>
            <w:gridSpan w:val="3"/>
            <w:vAlign w:val="center"/>
          </w:tcPr>
          <w:p w14:paraId="26403DA4" w14:textId="77777777" w:rsidR="005B5DAB" w:rsidRPr="00B9126C" w:rsidRDefault="005B5DAB" w:rsidP="008E3F0F">
            <w:pPr>
              <w:jc w:val="center"/>
              <w:rPr>
                <w:b/>
              </w:rPr>
            </w:pPr>
          </w:p>
        </w:tc>
        <w:tc>
          <w:tcPr>
            <w:tcW w:w="4849" w:type="dxa"/>
            <w:vMerge w:val="restart"/>
            <w:vAlign w:val="center"/>
          </w:tcPr>
          <w:p w14:paraId="09898291" w14:textId="77777777" w:rsidR="005B5DAB" w:rsidRPr="00B9126C" w:rsidRDefault="005B5DAB" w:rsidP="008E3F0F">
            <w:pPr>
              <w:jc w:val="center"/>
              <w:rPr>
                <w:b/>
              </w:rPr>
            </w:pPr>
            <w:r w:rsidRPr="00B9126C">
              <w:rPr>
                <w:b/>
              </w:rPr>
              <w:t>Observaciones</w:t>
            </w:r>
          </w:p>
        </w:tc>
      </w:tr>
      <w:tr w:rsidR="005B5DAB" w14:paraId="7ACC2F2E" w14:textId="77777777" w:rsidTr="005B5DAB">
        <w:tc>
          <w:tcPr>
            <w:tcW w:w="4785" w:type="dxa"/>
            <w:vMerge/>
          </w:tcPr>
          <w:p w14:paraId="10DA08DD" w14:textId="77777777" w:rsidR="005B5DAB" w:rsidRDefault="005B5DAB" w:rsidP="008E3F0F"/>
        </w:tc>
        <w:tc>
          <w:tcPr>
            <w:tcW w:w="597" w:type="dxa"/>
            <w:vMerge/>
          </w:tcPr>
          <w:p w14:paraId="1792BDF6" w14:textId="77777777" w:rsidR="005B5DAB" w:rsidRPr="00EF1286" w:rsidRDefault="005B5DAB" w:rsidP="008E3F0F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38E3844" w14:textId="738568D9" w:rsidR="005B5DAB" w:rsidRDefault="005B5DAB" w:rsidP="008E3F0F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14:paraId="321187DC" w14:textId="0ED4DB55" w:rsidR="005B5DAB" w:rsidRDefault="005B5DAB" w:rsidP="008E3F0F">
            <w:pPr>
              <w:jc w:val="center"/>
            </w:pPr>
            <w:r>
              <w:t>2</w:t>
            </w:r>
          </w:p>
        </w:tc>
        <w:tc>
          <w:tcPr>
            <w:tcW w:w="1255" w:type="dxa"/>
          </w:tcPr>
          <w:p w14:paraId="6595BFD6" w14:textId="16EF0E7E" w:rsidR="005B5DAB" w:rsidRDefault="005B5DAB" w:rsidP="008E3F0F">
            <w:pPr>
              <w:jc w:val="center"/>
            </w:pPr>
            <w:r>
              <w:t>3</w:t>
            </w:r>
          </w:p>
        </w:tc>
        <w:tc>
          <w:tcPr>
            <w:tcW w:w="4849" w:type="dxa"/>
            <w:vMerge/>
          </w:tcPr>
          <w:p w14:paraId="3CED686F" w14:textId="77777777" w:rsidR="005B5DAB" w:rsidRDefault="005B5DAB" w:rsidP="008E3F0F">
            <w:pPr>
              <w:jc w:val="center"/>
            </w:pPr>
          </w:p>
        </w:tc>
      </w:tr>
      <w:tr w:rsidR="005B5DAB" w14:paraId="3C621E32" w14:textId="77777777" w:rsidTr="005B5DAB">
        <w:trPr>
          <w:trHeight w:val="437"/>
        </w:trPr>
        <w:tc>
          <w:tcPr>
            <w:tcW w:w="4785" w:type="dxa"/>
            <w:vMerge w:val="restart"/>
          </w:tcPr>
          <w:p w14:paraId="52074AC7" w14:textId="77777777" w:rsidR="005B5DAB" w:rsidRPr="005B5DAB" w:rsidRDefault="005B5DAB" w:rsidP="005B5DA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B5DA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Recupera información explícita de los textos orales que escucha, seleccionando datos específicos (nombres de hechos, lugares y fechas) al participar de una asamblea de aula, utilizando sinónimos y términos propios del tema.</w:t>
            </w:r>
          </w:p>
          <w:p w14:paraId="063AF525" w14:textId="1BAFA68C" w:rsidR="005B5DAB" w:rsidRPr="005B5DAB" w:rsidRDefault="005B5DAB" w:rsidP="005B5DAB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14:paraId="1EDB429E" w14:textId="6C0BBD9B" w:rsidR="005B5DAB" w:rsidRDefault="005B5DAB" w:rsidP="008E3F0F"/>
        </w:tc>
        <w:tc>
          <w:tcPr>
            <w:tcW w:w="1134" w:type="dxa"/>
          </w:tcPr>
          <w:p w14:paraId="5C976763" w14:textId="77777777" w:rsidR="005B5DAB" w:rsidRDefault="005B5DAB" w:rsidP="008E3F0F"/>
        </w:tc>
        <w:tc>
          <w:tcPr>
            <w:tcW w:w="1125" w:type="dxa"/>
          </w:tcPr>
          <w:p w14:paraId="37661F73" w14:textId="77777777" w:rsidR="005B5DAB" w:rsidRDefault="005B5DAB" w:rsidP="008E3F0F"/>
        </w:tc>
        <w:tc>
          <w:tcPr>
            <w:tcW w:w="1255" w:type="dxa"/>
          </w:tcPr>
          <w:p w14:paraId="63D15A7D" w14:textId="77777777" w:rsidR="005B5DAB" w:rsidRDefault="005B5DAB" w:rsidP="008E3F0F"/>
        </w:tc>
        <w:tc>
          <w:tcPr>
            <w:tcW w:w="4849" w:type="dxa"/>
          </w:tcPr>
          <w:p w14:paraId="718953D6" w14:textId="77777777" w:rsidR="005B5DAB" w:rsidRDefault="005B5DAB" w:rsidP="008E3F0F"/>
        </w:tc>
      </w:tr>
      <w:tr w:rsidR="005B5DAB" w14:paraId="21DEED86" w14:textId="77777777" w:rsidTr="005B5DAB">
        <w:trPr>
          <w:trHeight w:val="403"/>
        </w:trPr>
        <w:tc>
          <w:tcPr>
            <w:tcW w:w="4785" w:type="dxa"/>
            <w:vMerge/>
          </w:tcPr>
          <w:p w14:paraId="1B2D3BE8" w14:textId="77777777" w:rsidR="005B5DAB" w:rsidRPr="00070649" w:rsidRDefault="005B5DAB" w:rsidP="005B5DAB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14:paraId="316001A8" w14:textId="1975C83D" w:rsidR="005B5DAB" w:rsidRDefault="005B5DAB" w:rsidP="008E3F0F"/>
        </w:tc>
        <w:tc>
          <w:tcPr>
            <w:tcW w:w="1134" w:type="dxa"/>
          </w:tcPr>
          <w:p w14:paraId="4B2C63B8" w14:textId="77777777" w:rsidR="005B5DAB" w:rsidRDefault="005B5DAB" w:rsidP="008E3F0F"/>
        </w:tc>
        <w:tc>
          <w:tcPr>
            <w:tcW w:w="1125" w:type="dxa"/>
          </w:tcPr>
          <w:p w14:paraId="00FA73F2" w14:textId="77777777" w:rsidR="005B5DAB" w:rsidRDefault="005B5DAB" w:rsidP="008E3F0F"/>
        </w:tc>
        <w:tc>
          <w:tcPr>
            <w:tcW w:w="1255" w:type="dxa"/>
          </w:tcPr>
          <w:p w14:paraId="233EC62F" w14:textId="77777777" w:rsidR="005B5DAB" w:rsidRDefault="005B5DAB" w:rsidP="008E3F0F"/>
        </w:tc>
        <w:tc>
          <w:tcPr>
            <w:tcW w:w="4849" w:type="dxa"/>
          </w:tcPr>
          <w:p w14:paraId="3A45C68D" w14:textId="77777777" w:rsidR="005B5DAB" w:rsidRDefault="005B5DAB" w:rsidP="008E3F0F"/>
        </w:tc>
      </w:tr>
      <w:tr w:rsidR="005B5DAB" w14:paraId="6C1073A6" w14:textId="77777777" w:rsidTr="005B5DAB">
        <w:tc>
          <w:tcPr>
            <w:tcW w:w="4785" w:type="dxa"/>
            <w:vMerge/>
          </w:tcPr>
          <w:p w14:paraId="004AE4D5" w14:textId="77777777" w:rsidR="005B5DAB" w:rsidRPr="00070649" w:rsidRDefault="005B5DAB" w:rsidP="005B5DAB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14:paraId="543966DD" w14:textId="568F9969" w:rsidR="005B5DAB" w:rsidRDefault="005B5DAB" w:rsidP="008E3F0F"/>
        </w:tc>
        <w:tc>
          <w:tcPr>
            <w:tcW w:w="1134" w:type="dxa"/>
          </w:tcPr>
          <w:p w14:paraId="392C21ED" w14:textId="77777777" w:rsidR="005B5DAB" w:rsidRDefault="005B5DAB" w:rsidP="008E3F0F"/>
        </w:tc>
        <w:tc>
          <w:tcPr>
            <w:tcW w:w="1125" w:type="dxa"/>
          </w:tcPr>
          <w:p w14:paraId="6D1E49B3" w14:textId="77777777" w:rsidR="005B5DAB" w:rsidRDefault="005B5DAB" w:rsidP="008E3F0F"/>
        </w:tc>
        <w:tc>
          <w:tcPr>
            <w:tcW w:w="1255" w:type="dxa"/>
          </w:tcPr>
          <w:p w14:paraId="3DFE589B" w14:textId="77777777" w:rsidR="005B5DAB" w:rsidRDefault="005B5DAB" w:rsidP="008E3F0F"/>
        </w:tc>
        <w:tc>
          <w:tcPr>
            <w:tcW w:w="4849" w:type="dxa"/>
          </w:tcPr>
          <w:p w14:paraId="619A0075" w14:textId="77777777" w:rsidR="005B5DAB" w:rsidRDefault="005B5DAB" w:rsidP="008E3F0F"/>
        </w:tc>
      </w:tr>
      <w:tr w:rsidR="005B5DAB" w14:paraId="0D2CB2D9" w14:textId="77777777" w:rsidTr="005B5DAB">
        <w:tc>
          <w:tcPr>
            <w:tcW w:w="4785" w:type="dxa"/>
            <w:vMerge w:val="restart"/>
          </w:tcPr>
          <w:p w14:paraId="4E319DC4" w14:textId="3750134C" w:rsidR="005B5DAB" w:rsidRPr="005B5DAB" w:rsidRDefault="005B5DAB" w:rsidP="005B5DA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B5DA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Explica el tema y el propósito comunicativo al participar de una asamblea para planificar actividades; para ello, distingue lo relevante de lo complementario.</w:t>
            </w:r>
          </w:p>
        </w:tc>
        <w:tc>
          <w:tcPr>
            <w:tcW w:w="597" w:type="dxa"/>
          </w:tcPr>
          <w:p w14:paraId="607E48C9" w14:textId="5DFD3566" w:rsidR="005B5DAB" w:rsidRDefault="005B5DAB" w:rsidP="008E3F0F"/>
        </w:tc>
        <w:tc>
          <w:tcPr>
            <w:tcW w:w="1134" w:type="dxa"/>
          </w:tcPr>
          <w:p w14:paraId="67BB2607" w14:textId="77777777" w:rsidR="005B5DAB" w:rsidRDefault="005B5DAB" w:rsidP="008E3F0F"/>
        </w:tc>
        <w:tc>
          <w:tcPr>
            <w:tcW w:w="1125" w:type="dxa"/>
          </w:tcPr>
          <w:p w14:paraId="11AEC0AC" w14:textId="77777777" w:rsidR="005B5DAB" w:rsidRDefault="005B5DAB" w:rsidP="008E3F0F"/>
        </w:tc>
        <w:tc>
          <w:tcPr>
            <w:tcW w:w="1255" w:type="dxa"/>
          </w:tcPr>
          <w:p w14:paraId="78225010" w14:textId="77777777" w:rsidR="005B5DAB" w:rsidRDefault="005B5DAB" w:rsidP="008E3F0F"/>
        </w:tc>
        <w:tc>
          <w:tcPr>
            <w:tcW w:w="4849" w:type="dxa"/>
          </w:tcPr>
          <w:p w14:paraId="57665DE3" w14:textId="77777777" w:rsidR="005B5DAB" w:rsidRDefault="005B5DAB" w:rsidP="008E3F0F"/>
        </w:tc>
      </w:tr>
      <w:tr w:rsidR="005B5DAB" w14:paraId="02A8FF0B" w14:textId="77777777" w:rsidTr="005B5DAB">
        <w:tc>
          <w:tcPr>
            <w:tcW w:w="4785" w:type="dxa"/>
            <w:vMerge/>
          </w:tcPr>
          <w:p w14:paraId="06D5D918" w14:textId="77777777" w:rsidR="005B5DAB" w:rsidRPr="00070649" w:rsidRDefault="005B5DAB" w:rsidP="005B5DAB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7" w:type="dxa"/>
          </w:tcPr>
          <w:p w14:paraId="54F63247" w14:textId="55F6653E" w:rsidR="005B5DAB" w:rsidRDefault="005B5DAB" w:rsidP="008E3F0F"/>
        </w:tc>
        <w:tc>
          <w:tcPr>
            <w:tcW w:w="1134" w:type="dxa"/>
          </w:tcPr>
          <w:p w14:paraId="03F3AF5B" w14:textId="77777777" w:rsidR="005B5DAB" w:rsidRDefault="005B5DAB" w:rsidP="008E3F0F"/>
        </w:tc>
        <w:tc>
          <w:tcPr>
            <w:tcW w:w="1125" w:type="dxa"/>
          </w:tcPr>
          <w:p w14:paraId="369AD634" w14:textId="77777777" w:rsidR="005B5DAB" w:rsidRDefault="005B5DAB" w:rsidP="008E3F0F"/>
        </w:tc>
        <w:tc>
          <w:tcPr>
            <w:tcW w:w="1255" w:type="dxa"/>
          </w:tcPr>
          <w:p w14:paraId="6D185FCE" w14:textId="77777777" w:rsidR="005B5DAB" w:rsidRDefault="005B5DAB" w:rsidP="008E3F0F"/>
        </w:tc>
        <w:tc>
          <w:tcPr>
            <w:tcW w:w="4849" w:type="dxa"/>
          </w:tcPr>
          <w:p w14:paraId="5B2056A6" w14:textId="77777777" w:rsidR="005B5DAB" w:rsidRDefault="005B5DAB" w:rsidP="008E3F0F"/>
        </w:tc>
      </w:tr>
      <w:tr w:rsidR="005B5DAB" w14:paraId="22645EA6" w14:textId="77777777" w:rsidTr="005B5DAB">
        <w:tc>
          <w:tcPr>
            <w:tcW w:w="4785" w:type="dxa"/>
            <w:vMerge/>
          </w:tcPr>
          <w:p w14:paraId="284CE938" w14:textId="77777777" w:rsidR="005B5DAB" w:rsidRPr="00070649" w:rsidRDefault="005B5DAB" w:rsidP="005B5DAB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7" w:type="dxa"/>
          </w:tcPr>
          <w:p w14:paraId="299BC0DF" w14:textId="6896D789" w:rsidR="005B5DAB" w:rsidRDefault="005B5DAB" w:rsidP="008E3F0F"/>
        </w:tc>
        <w:tc>
          <w:tcPr>
            <w:tcW w:w="1134" w:type="dxa"/>
          </w:tcPr>
          <w:p w14:paraId="5742E5FB" w14:textId="77777777" w:rsidR="005B5DAB" w:rsidRDefault="005B5DAB" w:rsidP="008E3F0F"/>
        </w:tc>
        <w:tc>
          <w:tcPr>
            <w:tcW w:w="1125" w:type="dxa"/>
          </w:tcPr>
          <w:p w14:paraId="3C7DA626" w14:textId="77777777" w:rsidR="005B5DAB" w:rsidRDefault="005B5DAB" w:rsidP="008E3F0F"/>
        </w:tc>
        <w:tc>
          <w:tcPr>
            <w:tcW w:w="1255" w:type="dxa"/>
          </w:tcPr>
          <w:p w14:paraId="3B5BE316" w14:textId="77777777" w:rsidR="005B5DAB" w:rsidRDefault="005B5DAB" w:rsidP="008E3F0F"/>
        </w:tc>
        <w:tc>
          <w:tcPr>
            <w:tcW w:w="4849" w:type="dxa"/>
          </w:tcPr>
          <w:p w14:paraId="4F239051" w14:textId="77777777" w:rsidR="005B5DAB" w:rsidRDefault="005B5DAB" w:rsidP="008E3F0F"/>
        </w:tc>
      </w:tr>
      <w:tr w:rsidR="005B5DAB" w14:paraId="32D80D84" w14:textId="77777777" w:rsidTr="005B5DAB">
        <w:tc>
          <w:tcPr>
            <w:tcW w:w="4785" w:type="dxa"/>
            <w:vMerge w:val="restart"/>
          </w:tcPr>
          <w:p w14:paraId="7F8FDD5E" w14:textId="6218F0D1" w:rsidR="005B5DAB" w:rsidRPr="005B5DAB" w:rsidRDefault="005B5DAB" w:rsidP="005B5DA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B5DA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Expresa oralmente ideas y emociones en torno a un tema, de forma coherente y cohesionada. Ordena dichas ideas al participar de una asamblea, y las desarrolla para ampliar la información sin reiteraciones innecesarias. Establece relaciones lógicas entre las ideas (en especial, de causa-efecto y consecuencia), a través de algunos referentes y conectores. Incorpora un vocabulario que incluye sinónimos y algunos términos propios del tema tratado. </w:t>
            </w:r>
          </w:p>
        </w:tc>
        <w:tc>
          <w:tcPr>
            <w:tcW w:w="597" w:type="dxa"/>
          </w:tcPr>
          <w:p w14:paraId="4D2C61E6" w14:textId="7DD77EB4" w:rsidR="005B5DAB" w:rsidRDefault="005B5DAB" w:rsidP="008E3F0F"/>
        </w:tc>
        <w:tc>
          <w:tcPr>
            <w:tcW w:w="1134" w:type="dxa"/>
          </w:tcPr>
          <w:p w14:paraId="3AB48D0C" w14:textId="77777777" w:rsidR="005B5DAB" w:rsidRDefault="005B5DAB" w:rsidP="008E3F0F"/>
        </w:tc>
        <w:tc>
          <w:tcPr>
            <w:tcW w:w="1125" w:type="dxa"/>
          </w:tcPr>
          <w:p w14:paraId="3B93CCB1" w14:textId="77777777" w:rsidR="005B5DAB" w:rsidRDefault="005B5DAB" w:rsidP="008E3F0F"/>
        </w:tc>
        <w:tc>
          <w:tcPr>
            <w:tcW w:w="1255" w:type="dxa"/>
          </w:tcPr>
          <w:p w14:paraId="30207925" w14:textId="77777777" w:rsidR="005B5DAB" w:rsidRDefault="005B5DAB" w:rsidP="008E3F0F"/>
        </w:tc>
        <w:tc>
          <w:tcPr>
            <w:tcW w:w="4849" w:type="dxa"/>
          </w:tcPr>
          <w:p w14:paraId="68D447EC" w14:textId="77777777" w:rsidR="005B5DAB" w:rsidRDefault="005B5DAB" w:rsidP="008E3F0F"/>
        </w:tc>
      </w:tr>
      <w:tr w:rsidR="005B5DAB" w14:paraId="402AC921" w14:textId="77777777" w:rsidTr="005B5DAB">
        <w:trPr>
          <w:trHeight w:val="393"/>
        </w:trPr>
        <w:tc>
          <w:tcPr>
            <w:tcW w:w="4785" w:type="dxa"/>
            <w:vMerge/>
          </w:tcPr>
          <w:p w14:paraId="258B4032" w14:textId="77777777" w:rsidR="005B5DAB" w:rsidRPr="00E27ECE" w:rsidRDefault="005B5DAB" w:rsidP="005B5DAB">
            <w:pPr>
              <w:spacing w:after="200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14:paraId="6A2A7D54" w14:textId="4F24BAB9" w:rsidR="005B5DAB" w:rsidRDefault="005B5DAB" w:rsidP="008E3F0F"/>
        </w:tc>
        <w:tc>
          <w:tcPr>
            <w:tcW w:w="1134" w:type="dxa"/>
          </w:tcPr>
          <w:p w14:paraId="7B16DE12" w14:textId="77777777" w:rsidR="005B5DAB" w:rsidRDefault="005B5DAB" w:rsidP="008E3F0F"/>
        </w:tc>
        <w:tc>
          <w:tcPr>
            <w:tcW w:w="1125" w:type="dxa"/>
          </w:tcPr>
          <w:p w14:paraId="37526195" w14:textId="77777777" w:rsidR="005B5DAB" w:rsidRDefault="005B5DAB" w:rsidP="008E3F0F"/>
        </w:tc>
        <w:tc>
          <w:tcPr>
            <w:tcW w:w="1255" w:type="dxa"/>
          </w:tcPr>
          <w:p w14:paraId="6E767382" w14:textId="77777777" w:rsidR="005B5DAB" w:rsidRDefault="005B5DAB" w:rsidP="008E3F0F"/>
        </w:tc>
        <w:tc>
          <w:tcPr>
            <w:tcW w:w="4849" w:type="dxa"/>
          </w:tcPr>
          <w:p w14:paraId="513A2F06" w14:textId="77777777" w:rsidR="005B5DAB" w:rsidRDefault="005B5DAB" w:rsidP="008E3F0F"/>
        </w:tc>
      </w:tr>
      <w:tr w:rsidR="005B5DAB" w14:paraId="25CFADA9" w14:textId="77777777" w:rsidTr="005B5DAB">
        <w:trPr>
          <w:trHeight w:val="361"/>
        </w:trPr>
        <w:tc>
          <w:tcPr>
            <w:tcW w:w="4785" w:type="dxa"/>
            <w:vMerge/>
          </w:tcPr>
          <w:p w14:paraId="4472C98F" w14:textId="77777777" w:rsidR="005B5DAB" w:rsidRPr="00E27ECE" w:rsidRDefault="005B5DAB" w:rsidP="005B5DAB">
            <w:pPr>
              <w:spacing w:after="200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14:paraId="02AB533C" w14:textId="4F1C2472" w:rsidR="005B5DAB" w:rsidRDefault="005B5DAB" w:rsidP="008E3F0F"/>
        </w:tc>
        <w:tc>
          <w:tcPr>
            <w:tcW w:w="1134" w:type="dxa"/>
          </w:tcPr>
          <w:p w14:paraId="01A4E7F0" w14:textId="77777777" w:rsidR="005B5DAB" w:rsidRDefault="005B5DAB" w:rsidP="008E3F0F"/>
        </w:tc>
        <w:tc>
          <w:tcPr>
            <w:tcW w:w="1125" w:type="dxa"/>
          </w:tcPr>
          <w:p w14:paraId="2E628C13" w14:textId="77777777" w:rsidR="005B5DAB" w:rsidRDefault="005B5DAB" w:rsidP="008E3F0F"/>
        </w:tc>
        <w:tc>
          <w:tcPr>
            <w:tcW w:w="1255" w:type="dxa"/>
          </w:tcPr>
          <w:p w14:paraId="15A493FC" w14:textId="77777777" w:rsidR="005B5DAB" w:rsidRDefault="005B5DAB" w:rsidP="008E3F0F"/>
        </w:tc>
        <w:tc>
          <w:tcPr>
            <w:tcW w:w="4849" w:type="dxa"/>
          </w:tcPr>
          <w:p w14:paraId="65CDDE22" w14:textId="77777777" w:rsidR="005B5DAB" w:rsidRDefault="005B5DAB" w:rsidP="008E3F0F"/>
        </w:tc>
      </w:tr>
      <w:tr w:rsidR="005B5DAB" w14:paraId="78EF6ED0" w14:textId="77777777" w:rsidTr="005B5DAB">
        <w:trPr>
          <w:trHeight w:val="417"/>
        </w:trPr>
        <w:tc>
          <w:tcPr>
            <w:tcW w:w="4785" w:type="dxa"/>
            <w:vMerge w:val="restart"/>
          </w:tcPr>
          <w:p w14:paraId="01546766" w14:textId="77777777" w:rsidR="005B5DAB" w:rsidRPr="005B5DAB" w:rsidRDefault="005B5DAB" w:rsidP="005B5DA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B5DA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Opina como hablante y oyente sobre ideas, hechos y temas de los textos orales, del ámbito escolar o social, a partir de su experiencia y del contexto en que se desenvuelve, al participar de una asamblea.</w:t>
            </w:r>
          </w:p>
          <w:p w14:paraId="2B45EC63" w14:textId="20308402" w:rsidR="005B5DAB" w:rsidRDefault="005B5DAB" w:rsidP="005B5DAB"/>
        </w:tc>
        <w:tc>
          <w:tcPr>
            <w:tcW w:w="597" w:type="dxa"/>
          </w:tcPr>
          <w:p w14:paraId="348A4A16" w14:textId="05AF1012" w:rsidR="005B5DAB" w:rsidRDefault="005B5DAB" w:rsidP="008E3F0F"/>
        </w:tc>
        <w:tc>
          <w:tcPr>
            <w:tcW w:w="1134" w:type="dxa"/>
          </w:tcPr>
          <w:p w14:paraId="384909B5" w14:textId="77777777" w:rsidR="005B5DAB" w:rsidRDefault="005B5DAB" w:rsidP="008E3F0F"/>
        </w:tc>
        <w:tc>
          <w:tcPr>
            <w:tcW w:w="1125" w:type="dxa"/>
          </w:tcPr>
          <w:p w14:paraId="650624D1" w14:textId="77777777" w:rsidR="005B5DAB" w:rsidRDefault="005B5DAB" w:rsidP="008E3F0F"/>
        </w:tc>
        <w:tc>
          <w:tcPr>
            <w:tcW w:w="1255" w:type="dxa"/>
          </w:tcPr>
          <w:p w14:paraId="37BF4B61" w14:textId="77777777" w:rsidR="005B5DAB" w:rsidRDefault="005B5DAB" w:rsidP="008E3F0F"/>
        </w:tc>
        <w:tc>
          <w:tcPr>
            <w:tcW w:w="4849" w:type="dxa"/>
          </w:tcPr>
          <w:p w14:paraId="40BB9FD4" w14:textId="77777777" w:rsidR="005B5DAB" w:rsidRDefault="005B5DAB" w:rsidP="008E3F0F"/>
        </w:tc>
      </w:tr>
      <w:tr w:rsidR="005B5DAB" w14:paraId="2743E7FA" w14:textId="77777777" w:rsidTr="005B5DAB">
        <w:trPr>
          <w:trHeight w:val="423"/>
        </w:trPr>
        <w:tc>
          <w:tcPr>
            <w:tcW w:w="4785" w:type="dxa"/>
            <w:vMerge/>
          </w:tcPr>
          <w:p w14:paraId="147B29DC" w14:textId="77777777" w:rsidR="005B5DAB" w:rsidRDefault="005B5DAB" w:rsidP="008E3F0F"/>
        </w:tc>
        <w:tc>
          <w:tcPr>
            <w:tcW w:w="597" w:type="dxa"/>
          </w:tcPr>
          <w:p w14:paraId="54019FFB" w14:textId="2808302C" w:rsidR="005B5DAB" w:rsidRDefault="005B5DAB" w:rsidP="008E3F0F"/>
        </w:tc>
        <w:tc>
          <w:tcPr>
            <w:tcW w:w="1134" w:type="dxa"/>
          </w:tcPr>
          <w:p w14:paraId="5D634FD3" w14:textId="77777777" w:rsidR="005B5DAB" w:rsidRDefault="005B5DAB" w:rsidP="008E3F0F"/>
        </w:tc>
        <w:tc>
          <w:tcPr>
            <w:tcW w:w="1125" w:type="dxa"/>
          </w:tcPr>
          <w:p w14:paraId="45FA4438" w14:textId="77777777" w:rsidR="005B5DAB" w:rsidRDefault="005B5DAB" w:rsidP="008E3F0F"/>
        </w:tc>
        <w:tc>
          <w:tcPr>
            <w:tcW w:w="1255" w:type="dxa"/>
          </w:tcPr>
          <w:p w14:paraId="2D17E7C5" w14:textId="77777777" w:rsidR="005B5DAB" w:rsidRDefault="005B5DAB" w:rsidP="008E3F0F"/>
        </w:tc>
        <w:tc>
          <w:tcPr>
            <w:tcW w:w="4849" w:type="dxa"/>
          </w:tcPr>
          <w:p w14:paraId="092338BA" w14:textId="77777777" w:rsidR="005B5DAB" w:rsidRDefault="005B5DAB" w:rsidP="008E3F0F"/>
        </w:tc>
      </w:tr>
      <w:tr w:rsidR="005B5DAB" w14:paraId="51182B32" w14:textId="77777777" w:rsidTr="005B5DAB">
        <w:tc>
          <w:tcPr>
            <w:tcW w:w="4785" w:type="dxa"/>
            <w:vMerge/>
          </w:tcPr>
          <w:p w14:paraId="73272255" w14:textId="77777777" w:rsidR="005B5DAB" w:rsidRDefault="005B5DAB" w:rsidP="008E3F0F"/>
        </w:tc>
        <w:tc>
          <w:tcPr>
            <w:tcW w:w="597" w:type="dxa"/>
          </w:tcPr>
          <w:p w14:paraId="3F5CFFC7" w14:textId="5D2CD336" w:rsidR="005B5DAB" w:rsidRDefault="005B5DAB" w:rsidP="008E3F0F"/>
        </w:tc>
        <w:tc>
          <w:tcPr>
            <w:tcW w:w="1134" w:type="dxa"/>
          </w:tcPr>
          <w:p w14:paraId="6DCD5A85" w14:textId="77777777" w:rsidR="005B5DAB" w:rsidRDefault="005B5DAB" w:rsidP="008E3F0F"/>
        </w:tc>
        <w:tc>
          <w:tcPr>
            <w:tcW w:w="1125" w:type="dxa"/>
          </w:tcPr>
          <w:p w14:paraId="7A16895D" w14:textId="77777777" w:rsidR="005B5DAB" w:rsidRDefault="005B5DAB" w:rsidP="008E3F0F"/>
        </w:tc>
        <w:tc>
          <w:tcPr>
            <w:tcW w:w="1255" w:type="dxa"/>
          </w:tcPr>
          <w:p w14:paraId="4DA0A819" w14:textId="77777777" w:rsidR="005B5DAB" w:rsidRDefault="005B5DAB" w:rsidP="008E3F0F"/>
        </w:tc>
        <w:tc>
          <w:tcPr>
            <w:tcW w:w="4849" w:type="dxa"/>
          </w:tcPr>
          <w:p w14:paraId="275DB5E7" w14:textId="77777777" w:rsidR="005B5DAB" w:rsidRDefault="005B5DAB" w:rsidP="008E3F0F"/>
        </w:tc>
      </w:tr>
      <w:tr w:rsidR="005B5DAB" w14:paraId="0EB578FD" w14:textId="77777777" w:rsidTr="008E3F0F">
        <w:tc>
          <w:tcPr>
            <w:tcW w:w="13745" w:type="dxa"/>
            <w:gridSpan w:val="6"/>
          </w:tcPr>
          <w:p w14:paraId="273DF38F" w14:textId="77777777" w:rsidR="005B5DAB" w:rsidRDefault="005B5DAB" w:rsidP="008E3F0F">
            <w:r>
              <w:t xml:space="preserve">Si el estudiante realiza parcialmente lo declarado en el desempeño y es necesario efectuar la precisión, coméntalo en el lugar de las observaciones. </w:t>
            </w:r>
          </w:p>
        </w:tc>
      </w:tr>
    </w:tbl>
    <w:p w14:paraId="62EF32B0" w14:textId="77777777" w:rsidR="005B5DAB" w:rsidRPr="00E27ECE" w:rsidRDefault="005B5DAB" w:rsidP="005B5DAB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</w:p>
    <w:p w14:paraId="0D224784" w14:textId="55DD4E1D" w:rsidR="00CC20E9" w:rsidRPr="007348C1" w:rsidRDefault="005B5DAB" w:rsidP="007348C1">
      <w:pPr>
        <w:rPr>
          <w:b/>
          <w:sz w:val="20"/>
        </w:rPr>
      </w:pPr>
      <w:r w:rsidRPr="00B9126C">
        <w:rPr>
          <w:b/>
          <w:sz w:val="20"/>
        </w:rPr>
        <w:t>Marca con un</w:t>
      </w:r>
      <w:r>
        <w:rPr>
          <w:b/>
          <w:sz w:val="20"/>
        </w:rPr>
        <w:t xml:space="preserve"> aspa</w:t>
      </w:r>
      <w:r w:rsidRPr="00B9126C">
        <w:rPr>
          <w:b/>
          <w:sz w:val="20"/>
        </w:rPr>
        <w:t xml:space="preserve"> (X) si lo hace, </w:t>
      </w:r>
      <w:r>
        <w:rPr>
          <w:b/>
          <w:sz w:val="20"/>
        </w:rPr>
        <w:t xml:space="preserve">si </w:t>
      </w:r>
      <w:r w:rsidRPr="00B9126C">
        <w:rPr>
          <w:b/>
          <w:sz w:val="20"/>
        </w:rPr>
        <w:t xml:space="preserve">lo hace parcialmente o </w:t>
      </w:r>
      <w:r>
        <w:rPr>
          <w:b/>
          <w:sz w:val="20"/>
        </w:rPr>
        <w:t xml:space="preserve">si </w:t>
      </w:r>
      <w:r w:rsidRPr="00B9126C">
        <w:rPr>
          <w:b/>
          <w:sz w:val="20"/>
        </w:rPr>
        <w:t>no lo hace</w:t>
      </w:r>
      <w:r>
        <w:rPr>
          <w:b/>
          <w:sz w:val="20"/>
        </w:rPr>
        <w:t>.</w:t>
      </w:r>
      <w:bookmarkStart w:id="0" w:name="_GoBack"/>
      <w:bookmarkEnd w:id="0"/>
    </w:p>
    <w:sectPr w:rsidR="00CC20E9" w:rsidRPr="007348C1" w:rsidSect="005B5DAB">
      <w:pgSz w:w="16838" w:h="11906" w:orient="landscape"/>
      <w:pgMar w:top="1701" w:right="127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8AD8A" w14:textId="77777777" w:rsidR="00A87885" w:rsidRDefault="00A87885" w:rsidP="008D62D2">
      <w:pPr>
        <w:spacing w:after="0" w:line="240" w:lineRule="auto"/>
      </w:pPr>
      <w:r>
        <w:separator/>
      </w:r>
    </w:p>
  </w:endnote>
  <w:endnote w:type="continuationSeparator" w:id="0">
    <w:p w14:paraId="1831D376" w14:textId="77777777" w:rsidR="00A87885" w:rsidRDefault="00A87885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6BA372B4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C1" w:rsidRPr="007348C1">
          <w:rPr>
            <w:noProof/>
            <w:lang w:val="es-ES"/>
          </w:rPr>
          <w:t>1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02BD" w14:textId="77777777" w:rsidR="00A87885" w:rsidRDefault="00A87885" w:rsidP="008D62D2">
      <w:pPr>
        <w:spacing w:after="0" w:line="240" w:lineRule="auto"/>
      </w:pPr>
      <w:r>
        <w:separator/>
      </w:r>
    </w:p>
  </w:footnote>
  <w:footnote w:type="continuationSeparator" w:id="0">
    <w:p w14:paraId="53EEC30D" w14:textId="77777777" w:rsidR="00A87885" w:rsidRDefault="00A87885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3072355F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92163F">
      <w:rPr>
        <w:rFonts w:asciiTheme="majorHAnsi" w:hAnsiTheme="majorHAnsi" w:cs="Arial"/>
        <w:i/>
        <w:sz w:val="24"/>
        <w:szCs w:val="24"/>
      </w:rPr>
      <w:t xml:space="preserve"> 4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A41147">
      <w:rPr>
        <w:rFonts w:asciiTheme="majorHAnsi" w:hAnsiTheme="majorHAnsi" w:cs="Arial"/>
        <w:i/>
        <w:sz w:val="24"/>
        <w:szCs w:val="24"/>
      </w:rPr>
      <w:t>1 - 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A6E96"/>
    <w:multiLevelType w:val="hybridMultilevel"/>
    <w:tmpl w:val="A50ADEE6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03438"/>
    <w:multiLevelType w:val="hybridMultilevel"/>
    <w:tmpl w:val="F20C4522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5038E"/>
    <w:multiLevelType w:val="hybridMultilevel"/>
    <w:tmpl w:val="42F4DC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90544"/>
    <w:multiLevelType w:val="hybridMultilevel"/>
    <w:tmpl w:val="802A378C"/>
    <w:lvl w:ilvl="0" w:tplc="4C1A1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8D4200"/>
    <w:multiLevelType w:val="hybridMultilevel"/>
    <w:tmpl w:val="195C3F2A"/>
    <w:lvl w:ilvl="0" w:tplc="9B709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50177F"/>
    <w:multiLevelType w:val="hybridMultilevel"/>
    <w:tmpl w:val="8990D206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  <w:sz w:val="24"/>
        <w:szCs w:val="24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675029"/>
    <w:multiLevelType w:val="hybridMultilevel"/>
    <w:tmpl w:val="12780CF6"/>
    <w:lvl w:ilvl="0" w:tplc="50D42F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85411"/>
    <w:multiLevelType w:val="hybridMultilevel"/>
    <w:tmpl w:val="D8282784"/>
    <w:lvl w:ilvl="0" w:tplc="643826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F3BA3"/>
    <w:multiLevelType w:val="hybridMultilevel"/>
    <w:tmpl w:val="1A86F98A"/>
    <w:lvl w:ilvl="0" w:tplc="267A60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16F3F"/>
    <w:multiLevelType w:val="hybridMultilevel"/>
    <w:tmpl w:val="9544B54C"/>
    <w:lvl w:ilvl="0" w:tplc="D79AD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864F4E"/>
    <w:multiLevelType w:val="hybridMultilevel"/>
    <w:tmpl w:val="BD7CBBEE"/>
    <w:lvl w:ilvl="0" w:tplc="1B840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93DAF"/>
    <w:multiLevelType w:val="hybridMultilevel"/>
    <w:tmpl w:val="2AD0F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4C7FA1"/>
    <w:multiLevelType w:val="hybridMultilevel"/>
    <w:tmpl w:val="134805CE"/>
    <w:lvl w:ilvl="0" w:tplc="50D42F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780A28"/>
    <w:multiLevelType w:val="hybridMultilevel"/>
    <w:tmpl w:val="ADE6D576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B829E9"/>
    <w:multiLevelType w:val="hybridMultilevel"/>
    <w:tmpl w:val="E13071F4"/>
    <w:lvl w:ilvl="0" w:tplc="21B46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4"/>
        <w:szCs w:val="24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6F472A1"/>
    <w:multiLevelType w:val="hybridMultilevel"/>
    <w:tmpl w:val="B9A0BCEE"/>
    <w:lvl w:ilvl="0" w:tplc="CAC0C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9C67E6"/>
    <w:multiLevelType w:val="hybridMultilevel"/>
    <w:tmpl w:val="4300A4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6"/>
  </w:num>
  <w:num w:numId="4">
    <w:abstractNumId w:val="48"/>
  </w:num>
  <w:num w:numId="5">
    <w:abstractNumId w:val="15"/>
  </w:num>
  <w:num w:numId="6">
    <w:abstractNumId w:val="47"/>
  </w:num>
  <w:num w:numId="7">
    <w:abstractNumId w:val="27"/>
  </w:num>
  <w:num w:numId="8">
    <w:abstractNumId w:val="22"/>
  </w:num>
  <w:num w:numId="9">
    <w:abstractNumId w:val="39"/>
  </w:num>
  <w:num w:numId="10">
    <w:abstractNumId w:val="14"/>
  </w:num>
  <w:num w:numId="11">
    <w:abstractNumId w:val="11"/>
  </w:num>
  <w:num w:numId="12">
    <w:abstractNumId w:val="31"/>
  </w:num>
  <w:num w:numId="13">
    <w:abstractNumId w:val="18"/>
  </w:num>
  <w:num w:numId="14">
    <w:abstractNumId w:val="0"/>
  </w:num>
  <w:num w:numId="15">
    <w:abstractNumId w:val="28"/>
  </w:num>
  <w:num w:numId="16">
    <w:abstractNumId w:val="4"/>
  </w:num>
  <w:num w:numId="17">
    <w:abstractNumId w:val="41"/>
  </w:num>
  <w:num w:numId="18">
    <w:abstractNumId w:val="2"/>
  </w:num>
  <w:num w:numId="19">
    <w:abstractNumId w:val="21"/>
  </w:num>
  <w:num w:numId="20">
    <w:abstractNumId w:val="29"/>
  </w:num>
  <w:num w:numId="21">
    <w:abstractNumId w:val="1"/>
  </w:num>
  <w:num w:numId="22">
    <w:abstractNumId w:val="3"/>
  </w:num>
  <w:num w:numId="23">
    <w:abstractNumId w:val="13"/>
  </w:num>
  <w:num w:numId="24">
    <w:abstractNumId w:val="30"/>
  </w:num>
  <w:num w:numId="25">
    <w:abstractNumId w:val="10"/>
  </w:num>
  <w:num w:numId="26">
    <w:abstractNumId w:val="37"/>
  </w:num>
  <w:num w:numId="27">
    <w:abstractNumId w:val="23"/>
  </w:num>
  <w:num w:numId="28">
    <w:abstractNumId w:val="35"/>
  </w:num>
  <w:num w:numId="29">
    <w:abstractNumId w:val="6"/>
  </w:num>
  <w:num w:numId="30">
    <w:abstractNumId w:val="34"/>
  </w:num>
  <w:num w:numId="31">
    <w:abstractNumId w:val="20"/>
  </w:num>
  <w:num w:numId="32">
    <w:abstractNumId w:val="26"/>
  </w:num>
  <w:num w:numId="33">
    <w:abstractNumId w:val="38"/>
  </w:num>
  <w:num w:numId="34">
    <w:abstractNumId w:val="45"/>
  </w:num>
  <w:num w:numId="35">
    <w:abstractNumId w:val="40"/>
  </w:num>
  <w:num w:numId="36">
    <w:abstractNumId w:val="43"/>
  </w:num>
  <w:num w:numId="37">
    <w:abstractNumId w:val="16"/>
  </w:num>
  <w:num w:numId="38">
    <w:abstractNumId w:val="7"/>
  </w:num>
  <w:num w:numId="39">
    <w:abstractNumId w:val="44"/>
  </w:num>
  <w:num w:numId="40">
    <w:abstractNumId w:val="42"/>
  </w:num>
  <w:num w:numId="41">
    <w:abstractNumId w:val="24"/>
  </w:num>
  <w:num w:numId="42">
    <w:abstractNumId w:val="12"/>
  </w:num>
  <w:num w:numId="43">
    <w:abstractNumId w:val="25"/>
  </w:num>
  <w:num w:numId="44">
    <w:abstractNumId w:val="33"/>
  </w:num>
  <w:num w:numId="45">
    <w:abstractNumId w:val="17"/>
  </w:num>
  <w:num w:numId="46">
    <w:abstractNumId w:val="32"/>
  </w:num>
  <w:num w:numId="47">
    <w:abstractNumId w:val="9"/>
  </w:num>
  <w:num w:numId="48">
    <w:abstractNumId w:val="5"/>
  </w:num>
  <w:num w:numId="49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D25"/>
    <w:rsid w:val="00026DAC"/>
    <w:rsid w:val="0003463D"/>
    <w:rsid w:val="00053533"/>
    <w:rsid w:val="00054189"/>
    <w:rsid w:val="00056F8F"/>
    <w:rsid w:val="000613B7"/>
    <w:rsid w:val="00066F27"/>
    <w:rsid w:val="000707FB"/>
    <w:rsid w:val="00077EF9"/>
    <w:rsid w:val="000816DF"/>
    <w:rsid w:val="00082150"/>
    <w:rsid w:val="0008320E"/>
    <w:rsid w:val="00084EE2"/>
    <w:rsid w:val="000914F2"/>
    <w:rsid w:val="000A3A0D"/>
    <w:rsid w:val="000A41F1"/>
    <w:rsid w:val="000A6E91"/>
    <w:rsid w:val="000B045D"/>
    <w:rsid w:val="000B0973"/>
    <w:rsid w:val="000B5ADD"/>
    <w:rsid w:val="000C2AF0"/>
    <w:rsid w:val="000C544A"/>
    <w:rsid w:val="000C62EF"/>
    <w:rsid w:val="000C764A"/>
    <w:rsid w:val="000E2259"/>
    <w:rsid w:val="000E3334"/>
    <w:rsid w:val="000E46A3"/>
    <w:rsid w:val="000F1F73"/>
    <w:rsid w:val="000F2997"/>
    <w:rsid w:val="000F756F"/>
    <w:rsid w:val="001020E5"/>
    <w:rsid w:val="001100B2"/>
    <w:rsid w:val="00112164"/>
    <w:rsid w:val="00120D51"/>
    <w:rsid w:val="0012257E"/>
    <w:rsid w:val="001226A3"/>
    <w:rsid w:val="001277E3"/>
    <w:rsid w:val="001429BE"/>
    <w:rsid w:val="00144702"/>
    <w:rsid w:val="001479EC"/>
    <w:rsid w:val="00150C9E"/>
    <w:rsid w:val="00152323"/>
    <w:rsid w:val="001567C5"/>
    <w:rsid w:val="00163B3F"/>
    <w:rsid w:val="00171DC0"/>
    <w:rsid w:val="00175C7E"/>
    <w:rsid w:val="0017787D"/>
    <w:rsid w:val="00186A76"/>
    <w:rsid w:val="001878C7"/>
    <w:rsid w:val="001B0708"/>
    <w:rsid w:val="001B28AB"/>
    <w:rsid w:val="001B5745"/>
    <w:rsid w:val="001C0817"/>
    <w:rsid w:val="001C3E8A"/>
    <w:rsid w:val="001E4ACB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522D"/>
    <w:rsid w:val="002443AB"/>
    <w:rsid w:val="00250330"/>
    <w:rsid w:val="002666ED"/>
    <w:rsid w:val="00273765"/>
    <w:rsid w:val="00273A0F"/>
    <w:rsid w:val="00276DFA"/>
    <w:rsid w:val="002772FB"/>
    <w:rsid w:val="002A3F85"/>
    <w:rsid w:val="002A5011"/>
    <w:rsid w:val="002A6BED"/>
    <w:rsid w:val="002B44DA"/>
    <w:rsid w:val="002B4852"/>
    <w:rsid w:val="002B6CAA"/>
    <w:rsid w:val="002D7BE2"/>
    <w:rsid w:val="002D7D1B"/>
    <w:rsid w:val="002E4433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50D8D"/>
    <w:rsid w:val="003634B5"/>
    <w:rsid w:val="00367186"/>
    <w:rsid w:val="00370E0F"/>
    <w:rsid w:val="00371BEA"/>
    <w:rsid w:val="003721D3"/>
    <w:rsid w:val="00373F7C"/>
    <w:rsid w:val="00377B0B"/>
    <w:rsid w:val="00384B54"/>
    <w:rsid w:val="0039288D"/>
    <w:rsid w:val="00394046"/>
    <w:rsid w:val="0039490C"/>
    <w:rsid w:val="00396591"/>
    <w:rsid w:val="00397A6B"/>
    <w:rsid w:val="003A0671"/>
    <w:rsid w:val="003A57B7"/>
    <w:rsid w:val="003B04D3"/>
    <w:rsid w:val="003B07C1"/>
    <w:rsid w:val="003B2188"/>
    <w:rsid w:val="003C60C5"/>
    <w:rsid w:val="003D59FA"/>
    <w:rsid w:val="003E0474"/>
    <w:rsid w:val="003F1C0A"/>
    <w:rsid w:val="003F3D3B"/>
    <w:rsid w:val="00400275"/>
    <w:rsid w:val="0040532F"/>
    <w:rsid w:val="00405B6D"/>
    <w:rsid w:val="004217C5"/>
    <w:rsid w:val="004231D5"/>
    <w:rsid w:val="004321FB"/>
    <w:rsid w:val="00432A97"/>
    <w:rsid w:val="00437428"/>
    <w:rsid w:val="004408FE"/>
    <w:rsid w:val="0046248D"/>
    <w:rsid w:val="00464954"/>
    <w:rsid w:val="00472FB6"/>
    <w:rsid w:val="0047531F"/>
    <w:rsid w:val="004960A5"/>
    <w:rsid w:val="004A20E4"/>
    <w:rsid w:val="004A2F53"/>
    <w:rsid w:val="004A6C0A"/>
    <w:rsid w:val="004B00D4"/>
    <w:rsid w:val="004B3263"/>
    <w:rsid w:val="004B6370"/>
    <w:rsid w:val="004C0252"/>
    <w:rsid w:val="004C0AB6"/>
    <w:rsid w:val="004C1FA0"/>
    <w:rsid w:val="004D5C0A"/>
    <w:rsid w:val="004E372E"/>
    <w:rsid w:val="004E7DA0"/>
    <w:rsid w:val="004F0089"/>
    <w:rsid w:val="004F7B91"/>
    <w:rsid w:val="00500876"/>
    <w:rsid w:val="00501F68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5A9F"/>
    <w:rsid w:val="00586270"/>
    <w:rsid w:val="005A17A8"/>
    <w:rsid w:val="005B54F5"/>
    <w:rsid w:val="005B56A8"/>
    <w:rsid w:val="005B5B37"/>
    <w:rsid w:val="005B5DAB"/>
    <w:rsid w:val="005C143B"/>
    <w:rsid w:val="005D0EE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13E1"/>
    <w:rsid w:val="0061292B"/>
    <w:rsid w:val="006136F2"/>
    <w:rsid w:val="0061690D"/>
    <w:rsid w:val="006169A3"/>
    <w:rsid w:val="0062015E"/>
    <w:rsid w:val="0062127A"/>
    <w:rsid w:val="00622FA3"/>
    <w:rsid w:val="006306AE"/>
    <w:rsid w:val="00631A83"/>
    <w:rsid w:val="00633DF6"/>
    <w:rsid w:val="00634AC7"/>
    <w:rsid w:val="00636C60"/>
    <w:rsid w:val="006427AD"/>
    <w:rsid w:val="00647F68"/>
    <w:rsid w:val="00654B42"/>
    <w:rsid w:val="00671AED"/>
    <w:rsid w:val="00692BB2"/>
    <w:rsid w:val="006B0C55"/>
    <w:rsid w:val="006B61BB"/>
    <w:rsid w:val="006B7C9D"/>
    <w:rsid w:val="006C3760"/>
    <w:rsid w:val="006C5349"/>
    <w:rsid w:val="006D3B61"/>
    <w:rsid w:val="006E0620"/>
    <w:rsid w:val="006E76DC"/>
    <w:rsid w:val="006F198C"/>
    <w:rsid w:val="006F2298"/>
    <w:rsid w:val="006F6F1D"/>
    <w:rsid w:val="006F765A"/>
    <w:rsid w:val="00701A26"/>
    <w:rsid w:val="00702963"/>
    <w:rsid w:val="00703186"/>
    <w:rsid w:val="00710B1C"/>
    <w:rsid w:val="00710CA1"/>
    <w:rsid w:val="007148D2"/>
    <w:rsid w:val="00715936"/>
    <w:rsid w:val="007179F6"/>
    <w:rsid w:val="007200D1"/>
    <w:rsid w:val="007236DA"/>
    <w:rsid w:val="00732045"/>
    <w:rsid w:val="007348C1"/>
    <w:rsid w:val="007360B5"/>
    <w:rsid w:val="00736C18"/>
    <w:rsid w:val="00745D5F"/>
    <w:rsid w:val="00747944"/>
    <w:rsid w:val="007514FD"/>
    <w:rsid w:val="00755EDB"/>
    <w:rsid w:val="00762973"/>
    <w:rsid w:val="007718A9"/>
    <w:rsid w:val="00780C8F"/>
    <w:rsid w:val="00781EB5"/>
    <w:rsid w:val="007838E4"/>
    <w:rsid w:val="00793752"/>
    <w:rsid w:val="007A132D"/>
    <w:rsid w:val="007A774C"/>
    <w:rsid w:val="007B7053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1F20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C7E62"/>
    <w:rsid w:val="008D62D2"/>
    <w:rsid w:val="008D746C"/>
    <w:rsid w:val="008E0A64"/>
    <w:rsid w:val="008E5ECB"/>
    <w:rsid w:val="008F0FAE"/>
    <w:rsid w:val="008F135B"/>
    <w:rsid w:val="008F5ACF"/>
    <w:rsid w:val="008F7FE7"/>
    <w:rsid w:val="00904614"/>
    <w:rsid w:val="00905C5D"/>
    <w:rsid w:val="00914A08"/>
    <w:rsid w:val="0091782E"/>
    <w:rsid w:val="00921171"/>
    <w:rsid w:val="0092163F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75403"/>
    <w:rsid w:val="00980DDE"/>
    <w:rsid w:val="009818E7"/>
    <w:rsid w:val="00985F71"/>
    <w:rsid w:val="009861D6"/>
    <w:rsid w:val="009A2972"/>
    <w:rsid w:val="009A494C"/>
    <w:rsid w:val="009B4B9B"/>
    <w:rsid w:val="009D4930"/>
    <w:rsid w:val="009F79C7"/>
    <w:rsid w:val="009F7AB5"/>
    <w:rsid w:val="00A00074"/>
    <w:rsid w:val="00A0645A"/>
    <w:rsid w:val="00A10999"/>
    <w:rsid w:val="00A13F1F"/>
    <w:rsid w:val="00A21C81"/>
    <w:rsid w:val="00A22969"/>
    <w:rsid w:val="00A272CB"/>
    <w:rsid w:val="00A27D9B"/>
    <w:rsid w:val="00A331E9"/>
    <w:rsid w:val="00A41147"/>
    <w:rsid w:val="00A45EE2"/>
    <w:rsid w:val="00A525A5"/>
    <w:rsid w:val="00A545D6"/>
    <w:rsid w:val="00A567E0"/>
    <w:rsid w:val="00A63B31"/>
    <w:rsid w:val="00A63BAD"/>
    <w:rsid w:val="00A64339"/>
    <w:rsid w:val="00A72182"/>
    <w:rsid w:val="00A77545"/>
    <w:rsid w:val="00A87885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FB0"/>
    <w:rsid w:val="00B01DB2"/>
    <w:rsid w:val="00B028A9"/>
    <w:rsid w:val="00B042F3"/>
    <w:rsid w:val="00B0458C"/>
    <w:rsid w:val="00B069DC"/>
    <w:rsid w:val="00B1021F"/>
    <w:rsid w:val="00B11610"/>
    <w:rsid w:val="00B11CFA"/>
    <w:rsid w:val="00B24830"/>
    <w:rsid w:val="00B25D68"/>
    <w:rsid w:val="00B275BC"/>
    <w:rsid w:val="00B321FC"/>
    <w:rsid w:val="00B373BE"/>
    <w:rsid w:val="00B4047F"/>
    <w:rsid w:val="00B50CC8"/>
    <w:rsid w:val="00B5726F"/>
    <w:rsid w:val="00B703E1"/>
    <w:rsid w:val="00B718CC"/>
    <w:rsid w:val="00B72277"/>
    <w:rsid w:val="00B80692"/>
    <w:rsid w:val="00B90C33"/>
    <w:rsid w:val="00B91193"/>
    <w:rsid w:val="00B912F2"/>
    <w:rsid w:val="00B9242B"/>
    <w:rsid w:val="00B97E64"/>
    <w:rsid w:val="00BA5C72"/>
    <w:rsid w:val="00BA7729"/>
    <w:rsid w:val="00BB14A5"/>
    <w:rsid w:val="00BC53A2"/>
    <w:rsid w:val="00BC6138"/>
    <w:rsid w:val="00BE3F6F"/>
    <w:rsid w:val="00BE6067"/>
    <w:rsid w:val="00C0383E"/>
    <w:rsid w:val="00C03DA4"/>
    <w:rsid w:val="00C06CB9"/>
    <w:rsid w:val="00C07247"/>
    <w:rsid w:val="00C12A7B"/>
    <w:rsid w:val="00C16087"/>
    <w:rsid w:val="00C22AE0"/>
    <w:rsid w:val="00C316C3"/>
    <w:rsid w:val="00C44A26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92E01"/>
    <w:rsid w:val="00CA08D0"/>
    <w:rsid w:val="00CA2D6D"/>
    <w:rsid w:val="00CA323E"/>
    <w:rsid w:val="00CB4606"/>
    <w:rsid w:val="00CB5280"/>
    <w:rsid w:val="00CB6B88"/>
    <w:rsid w:val="00CC20E9"/>
    <w:rsid w:val="00CD1734"/>
    <w:rsid w:val="00CD1B78"/>
    <w:rsid w:val="00CD3B52"/>
    <w:rsid w:val="00CD5225"/>
    <w:rsid w:val="00CE0993"/>
    <w:rsid w:val="00CE26A0"/>
    <w:rsid w:val="00CE2A49"/>
    <w:rsid w:val="00CE7C43"/>
    <w:rsid w:val="00CF32D3"/>
    <w:rsid w:val="00D011E4"/>
    <w:rsid w:val="00D06A60"/>
    <w:rsid w:val="00D124E6"/>
    <w:rsid w:val="00D16641"/>
    <w:rsid w:val="00D174DB"/>
    <w:rsid w:val="00D24C60"/>
    <w:rsid w:val="00D264C2"/>
    <w:rsid w:val="00D41206"/>
    <w:rsid w:val="00D4628C"/>
    <w:rsid w:val="00D52FF1"/>
    <w:rsid w:val="00D55B85"/>
    <w:rsid w:val="00D55ED4"/>
    <w:rsid w:val="00D57583"/>
    <w:rsid w:val="00D57908"/>
    <w:rsid w:val="00D6575E"/>
    <w:rsid w:val="00D66B46"/>
    <w:rsid w:val="00D7119D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17755"/>
    <w:rsid w:val="00E20E30"/>
    <w:rsid w:val="00E21832"/>
    <w:rsid w:val="00E2760D"/>
    <w:rsid w:val="00E3582F"/>
    <w:rsid w:val="00E41BB2"/>
    <w:rsid w:val="00E4404B"/>
    <w:rsid w:val="00E50795"/>
    <w:rsid w:val="00E6520F"/>
    <w:rsid w:val="00E67F2D"/>
    <w:rsid w:val="00E813AC"/>
    <w:rsid w:val="00E867BD"/>
    <w:rsid w:val="00E906C1"/>
    <w:rsid w:val="00E9131F"/>
    <w:rsid w:val="00E95659"/>
    <w:rsid w:val="00EA02FD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00C59"/>
    <w:rsid w:val="00F10576"/>
    <w:rsid w:val="00F15412"/>
    <w:rsid w:val="00F223F8"/>
    <w:rsid w:val="00F314AB"/>
    <w:rsid w:val="00F31CAF"/>
    <w:rsid w:val="00F34AF1"/>
    <w:rsid w:val="00F5004C"/>
    <w:rsid w:val="00F50647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3D88"/>
    <w:rsid w:val="00FC795D"/>
    <w:rsid w:val="00FC7CE4"/>
    <w:rsid w:val="00FD08A6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n">
    <w:name w:val="Revision"/>
    <w:hidden/>
    <w:uiPriority w:val="99"/>
    <w:semiHidden/>
    <w:rsid w:val="008E0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3B3D-E43A-4AF4-859B-DD75D5EE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2</cp:revision>
  <cp:lastPrinted>2016-11-25T20:53:00Z</cp:lastPrinted>
  <dcterms:created xsi:type="dcterms:W3CDTF">2017-04-24T19:20:00Z</dcterms:created>
  <dcterms:modified xsi:type="dcterms:W3CDTF">2017-04-24T19:20:00Z</dcterms:modified>
</cp:coreProperties>
</file>