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F52A5" w14:textId="77777777" w:rsidR="007708AB" w:rsidRDefault="007708AB">
      <w:pPr>
        <w:pStyle w:val="Ttulo1"/>
        <w:ind w:left="0" w:firstLine="0"/>
        <w:jc w:val="center"/>
      </w:pPr>
    </w:p>
    <w:p w14:paraId="6ED080EC" w14:textId="77777777" w:rsidR="007708AB" w:rsidRDefault="007708AB" w:rsidP="007708AB">
      <w:pPr>
        <w:jc w:val="center"/>
        <w:rPr>
          <w:b/>
          <w:sz w:val="36"/>
        </w:rPr>
      </w:pPr>
      <w:r w:rsidRPr="00FA180B">
        <w:rPr>
          <w:b/>
          <w:sz w:val="36"/>
        </w:rPr>
        <w:t>INVITACIÓN A PRESENTAR EXPRESIÓN DE INTERES</w:t>
      </w:r>
    </w:p>
    <w:p w14:paraId="4FEEBDF1" w14:textId="77777777" w:rsidR="007708AB" w:rsidRDefault="007708AB" w:rsidP="007708AB">
      <w:pPr>
        <w:jc w:val="center"/>
        <w:rPr>
          <w:b/>
          <w:sz w:val="36"/>
        </w:rPr>
      </w:pPr>
    </w:p>
    <w:p w14:paraId="14F9A916" w14:textId="77777777" w:rsidR="007708AB" w:rsidRDefault="007708AB" w:rsidP="007708AB">
      <w:pPr>
        <w:jc w:val="center"/>
        <w:rPr>
          <w:b/>
          <w:sz w:val="36"/>
        </w:rPr>
      </w:pPr>
    </w:p>
    <w:p w14:paraId="48D85EFF" w14:textId="77777777" w:rsidR="007708AB" w:rsidRDefault="007708AB" w:rsidP="007708AB">
      <w:pPr>
        <w:jc w:val="center"/>
        <w:rPr>
          <w:b/>
          <w:sz w:val="36"/>
        </w:rPr>
      </w:pPr>
    </w:p>
    <w:p w14:paraId="2FC14AB5" w14:textId="77777777" w:rsidR="007708AB" w:rsidRDefault="007708AB" w:rsidP="007708AB">
      <w:pPr>
        <w:jc w:val="center"/>
        <w:rPr>
          <w:b/>
          <w:sz w:val="36"/>
        </w:rPr>
      </w:pPr>
    </w:p>
    <w:p w14:paraId="255BD513" w14:textId="77777777" w:rsidR="007708AB" w:rsidRDefault="007708AB" w:rsidP="007708AB">
      <w:pPr>
        <w:jc w:val="center"/>
        <w:rPr>
          <w:b/>
          <w:sz w:val="36"/>
        </w:rPr>
      </w:pPr>
    </w:p>
    <w:p w14:paraId="4BC270F6" w14:textId="7017A2D9" w:rsidR="007708AB" w:rsidRDefault="00450279">
      <w:pPr>
        <w:pStyle w:val="Ttulo1"/>
        <w:ind w:left="0" w:firstLine="0"/>
        <w:jc w:val="center"/>
      </w:pPr>
      <w:r w:rsidRPr="00450279">
        <w:rPr>
          <w:color w:val="222222"/>
          <w:szCs w:val="20"/>
          <w:shd w:val="clear" w:color="auto" w:fill="FFFFFF"/>
        </w:rPr>
        <w:t>DISEÑAR UN PLAN DE COMUNICACIÓN PARA DIFUSIÓN Y APROPIACIÓN DE ACCIONES DEL MNCP</w:t>
      </w:r>
    </w:p>
    <w:p w14:paraId="53E003ED" w14:textId="54038CB0" w:rsidR="007708AB" w:rsidRDefault="007708AB">
      <w:pPr>
        <w:rPr>
          <w:b/>
          <w:bCs/>
        </w:rPr>
      </w:pPr>
      <w:r>
        <w:br w:type="page"/>
      </w:r>
    </w:p>
    <w:tbl>
      <w:tblPr>
        <w:tblStyle w:val="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7E0E42" w14:paraId="6FEADFCF" w14:textId="77777777" w:rsidTr="00450279">
        <w:trPr>
          <w:trHeight w:val="283"/>
          <w:jc w:val="center"/>
        </w:trPr>
        <w:tc>
          <w:tcPr>
            <w:tcW w:w="8828" w:type="dxa"/>
          </w:tcPr>
          <w:p w14:paraId="6FEADFCE" w14:textId="7F5A0A78" w:rsidR="007E0E42" w:rsidRDefault="00450279">
            <w:pPr>
              <w:jc w:val="center"/>
              <w:rPr>
                <w:b/>
                <w:sz w:val="20"/>
                <w:szCs w:val="20"/>
              </w:rPr>
            </w:pPr>
            <w:bookmarkStart w:id="0" w:name="_heading=h.gjdgxs" w:colFirst="0" w:colLast="0"/>
            <w:bookmarkEnd w:id="0"/>
            <w:r w:rsidRPr="00450279">
              <w:rPr>
                <w:b/>
                <w:sz w:val="20"/>
                <w:szCs w:val="20"/>
              </w:rPr>
              <w:lastRenderedPageBreak/>
              <w:t>DISEÑAR UN PLAN DE COMUNICACIÓN PARA DIFUSIÓN Y APROPIACIÓN DE ACCIONES DEL MNCP</w:t>
            </w:r>
          </w:p>
        </w:tc>
      </w:tr>
    </w:tbl>
    <w:p w14:paraId="6FEADFD0" w14:textId="77777777" w:rsidR="007E0E42" w:rsidRDefault="007E0E42">
      <w:pPr>
        <w:rPr>
          <w:b/>
        </w:rPr>
      </w:pPr>
    </w:p>
    <w:p w14:paraId="6F7E0E8E" w14:textId="77777777" w:rsidR="00450279" w:rsidRPr="002836E7" w:rsidRDefault="00450279" w:rsidP="00450279">
      <w:pPr>
        <w:pStyle w:val="Prrafodelista"/>
        <w:numPr>
          <w:ilvl w:val="0"/>
          <w:numId w:val="33"/>
        </w:numPr>
        <w:tabs>
          <w:tab w:val="left" w:pos="1662"/>
        </w:tabs>
        <w:autoSpaceDE w:val="0"/>
        <w:autoSpaceDN w:val="0"/>
        <w:spacing w:before="0" w:line="276" w:lineRule="auto"/>
        <w:jc w:val="both"/>
        <w:rPr>
          <w:b/>
        </w:rPr>
      </w:pPr>
      <w:r w:rsidRPr="002836E7">
        <w:rPr>
          <w:b/>
        </w:rPr>
        <w:t>ANTECEDENTES</w:t>
      </w:r>
    </w:p>
    <w:p w14:paraId="52013ED8" w14:textId="77777777" w:rsidR="00450279" w:rsidRPr="002836E7" w:rsidRDefault="00450279" w:rsidP="00450279">
      <w:pPr>
        <w:pStyle w:val="Textoindependiente"/>
        <w:spacing w:line="276" w:lineRule="auto"/>
        <w:ind w:left="0" w:firstLine="0"/>
        <w:jc w:val="both"/>
      </w:pPr>
    </w:p>
    <w:p w14:paraId="14D4B59E" w14:textId="77777777" w:rsidR="00450279" w:rsidRPr="002836E7" w:rsidRDefault="00450279" w:rsidP="00450279">
      <w:pPr>
        <w:pStyle w:val="Textoindependiente"/>
        <w:spacing w:line="276" w:lineRule="auto"/>
        <w:ind w:left="0" w:firstLine="0"/>
        <w:jc w:val="both"/>
      </w:pPr>
      <w:r w:rsidRPr="002836E7">
        <w:t>El</w:t>
      </w:r>
      <w:r w:rsidRPr="002836E7">
        <w:rPr>
          <w:spacing w:val="-16"/>
        </w:rPr>
        <w:t xml:space="preserve"> </w:t>
      </w:r>
      <w:r w:rsidRPr="002836E7">
        <w:t>Gobierno</w:t>
      </w:r>
      <w:r w:rsidRPr="002836E7">
        <w:rPr>
          <w:spacing w:val="-16"/>
        </w:rPr>
        <w:t xml:space="preserve"> </w:t>
      </w:r>
      <w:r w:rsidRPr="002836E7">
        <w:t>del</w:t>
      </w:r>
      <w:r w:rsidRPr="002836E7">
        <w:rPr>
          <w:spacing w:val="-15"/>
        </w:rPr>
        <w:t xml:space="preserve"> </w:t>
      </w:r>
      <w:r w:rsidRPr="002836E7">
        <w:t>Perú</w:t>
      </w:r>
      <w:r w:rsidRPr="002836E7">
        <w:rPr>
          <w:spacing w:val="-14"/>
        </w:rPr>
        <w:t xml:space="preserve"> </w:t>
      </w:r>
      <w:r w:rsidRPr="002836E7">
        <w:t>ha</w:t>
      </w:r>
      <w:r w:rsidRPr="002836E7">
        <w:rPr>
          <w:spacing w:val="-19"/>
        </w:rPr>
        <w:t xml:space="preserve"> </w:t>
      </w:r>
      <w:r w:rsidRPr="002836E7">
        <w:t>suscrito</w:t>
      </w:r>
      <w:r w:rsidRPr="002836E7">
        <w:rPr>
          <w:spacing w:val="-16"/>
        </w:rPr>
        <w:t xml:space="preserve"> </w:t>
      </w:r>
      <w:r w:rsidRPr="002836E7">
        <w:t>el</w:t>
      </w:r>
      <w:r w:rsidRPr="002836E7">
        <w:rPr>
          <w:spacing w:val="-15"/>
        </w:rPr>
        <w:t xml:space="preserve"> </w:t>
      </w:r>
      <w:r w:rsidRPr="002836E7">
        <w:t>Contrato</w:t>
      </w:r>
      <w:r w:rsidRPr="002836E7">
        <w:rPr>
          <w:spacing w:val="-17"/>
        </w:rPr>
        <w:t xml:space="preserve"> </w:t>
      </w:r>
      <w:r w:rsidRPr="002836E7">
        <w:t>de</w:t>
      </w:r>
      <w:r w:rsidRPr="002836E7">
        <w:rPr>
          <w:spacing w:val="-14"/>
        </w:rPr>
        <w:t xml:space="preserve"> </w:t>
      </w:r>
      <w:r w:rsidRPr="002836E7">
        <w:t>Préstamo</w:t>
      </w:r>
      <w:r w:rsidRPr="002836E7">
        <w:rPr>
          <w:spacing w:val="-17"/>
        </w:rPr>
        <w:t xml:space="preserve"> </w:t>
      </w:r>
      <w:r w:rsidRPr="002836E7">
        <w:t>N.º</w:t>
      </w:r>
      <w:r w:rsidRPr="002836E7">
        <w:rPr>
          <w:spacing w:val="-13"/>
        </w:rPr>
        <w:t xml:space="preserve"> </w:t>
      </w:r>
      <w:r w:rsidRPr="002836E7">
        <w:t>4555/OC-PE</w:t>
      </w:r>
      <w:r w:rsidRPr="002836E7">
        <w:rPr>
          <w:spacing w:val="-20"/>
        </w:rPr>
        <w:t xml:space="preserve"> </w:t>
      </w:r>
      <w:r w:rsidRPr="002836E7">
        <w:t>con</w:t>
      </w:r>
      <w:r w:rsidRPr="002836E7">
        <w:rPr>
          <w:spacing w:val="-14"/>
        </w:rPr>
        <w:t xml:space="preserve"> </w:t>
      </w:r>
      <w:r w:rsidRPr="002836E7">
        <w:t>el</w:t>
      </w:r>
      <w:r w:rsidRPr="002836E7">
        <w:rPr>
          <w:spacing w:val="-15"/>
        </w:rPr>
        <w:t xml:space="preserve"> </w:t>
      </w:r>
      <w:r w:rsidRPr="002836E7">
        <w:t>Banco Interamericano de Desarrollo (BID) para financiar, parcialmente, el Programa para la Mejora</w:t>
      </w:r>
      <w:r w:rsidRPr="002836E7">
        <w:rPr>
          <w:spacing w:val="-11"/>
        </w:rPr>
        <w:t xml:space="preserve"> </w:t>
      </w:r>
      <w:r w:rsidRPr="002836E7">
        <w:t>de</w:t>
      </w:r>
      <w:r w:rsidRPr="002836E7">
        <w:rPr>
          <w:spacing w:val="-12"/>
        </w:rPr>
        <w:t xml:space="preserve"> </w:t>
      </w:r>
      <w:r w:rsidRPr="002836E7">
        <w:t>la</w:t>
      </w:r>
      <w:r w:rsidRPr="002836E7">
        <w:rPr>
          <w:spacing w:val="-11"/>
        </w:rPr>
        <w:t xml:space="preserve"> </w:t>
      </w:r>
      <w:r w:rsidRPr="002836E7">
        <w:t>Calidad</w:t>
      </w:r>
      <w:r w:rsidRPr="002836E7">
        <w:rPr>
          <w:spacing w:val="-10"/>
        </w:rPr>
        <w:t xml:space="preserve"> </w:t>
      </w:r>
      <w:r w:rsidRPr="002836E7">
        <w:t>y</w:t>
      </w:r>
      <w:r w:rsidRPr="002836E7">
        <w:rPr>
          <w:spacing w:val="-13"/>
        </w:rPr>
        <w:t xml:space="preserve"> </w:t>
      </w:r>
      <w:r w:rsidRPr="002836E7">
        <w:t>Pertinencia</w:t>
      </w:r>
      <w:r w:rsidRPr="002836E7">
        <w:rPr>
          <w:spacing w:val="-11"/>
        </w:rPr>
        <w:t xml:space="preserve"> </w:t>
      </w:r>
      <w:r w:rsidRPr="002836E7">
        <w:t>de</w:t>
      </w:r>
      <w:r w:rsidRPr="002836E7">
        <w:rPr>
          <w:spacing w:val="-11"/>
        </w:rPr>
        <w:t xml:space="preserve"> </w:t>
      </w:r>
      <w:r w:rsidRPr="002836E7">
        <w:t>los</w:t>
      </w:r>
      <w:r w:rsidRPr="002836E7">
        <w:rPr>
          <w:spacing w:val="-11"/>
        </w:rPr>
        <w:t xml:space="preserve"> </w:t>
      </w:r>
      <w:r w:rsidRPr="002836E7">
        <w:t>Servicios</w:t>
      </w:r>
      <w:r w:rsidRPr="002836E7">
        <w:rPr>
          <w:spacing w:val="-11"/>
        </w:rPr>
        <w:t xml:space="preserve"> </w:t>
      </w:r>
      <w:r w:rsidRPr="002836E7">
        <w:t>de</w:t>
      </w:r>
      <w:r w:rsidRPr="002836E7">
        <w:rPr>
          <w:spacing w:val="-11"/>
        </w:rPr>
        <w:t xml:space="preserve"> </w:t>
      </w:r>
      <w:r w:rsidRPr="002836E7">
        <w:t>Educación</w:t>
      </w:r>
      <w:r w:rsidRPr="002836E7">
        <w:rPr>
          <w:spacing w:val="-12"/>
        </w:rPr>
        <w:t xml:space="preserve"> </w:t>
      </w:r>
      <w:r w:rsidRPr="002836E7">
        <w:t>Superior</w:t>
      </w:r>
      <w:r w:rsidRPr="002836E7">
        <w:rPr>
          <w:spacing w:val="-13"/>
        </w:rPr>
        <w:t xml:space="preserve"> </w:t>
      </w:r>
      <w:r w:rsidRPr="002836E7">
        <w:t>Universitaria y Tecnológica a Nivel Nacional, a cargo de la Unidad Ejecutora 118 Mejoramiento de la Calidad de la Educación Básica y Superior, en adelante el Programa; el cual tiene como objetivo general lograr que los estudiantes de la educación superior del Perú accedan a instituciones que brinden adecuados servicios educativos, pertinentes y de calidad, a nivel</w:t>
      </w:r>
      <w:r w:rsidRPr="002836E7">
        <w:rPr>
          <w:spacing w:val="-1"/>
        </w:rPr>
        <w:t xml:space="preserve"> </w:t>
      </w:r>
      <w:r w:rsidRPr="002836E7">
        <w:t>nacional.</w:t>
      </w:r>
    </w:p>
    <w:p w14:paraId="3F483D60" w14:textId="77777777" w:rsidR="00450279" w:rsidRPr="002836E7" w:rsidRDefault="00450279" w:rsidP="00450279">
      <w:pPr>
        <w:pStyle w:val="Textoindependiente"/>
        <w:spacing w:line="276" w:lineRule="auto"/>
        <w:ind w:left="0" w:firstLine="0"/>
        <w:jc w:val="both"/>
      </w:pPr>
    </w:p>
    <w:p w14:paraId="51675095" w14:textId="77777777" w:rsidR="00450279" w:rsidRPr="002836E7" w:rsidRDefault="00450279" w:rsidP="00450279">
      <w:pPr>
        <w:pStyle w:val="Textoindependiente"/>
        <w:spacing w:line="276" w:lineRule="auto"/>
        <w:ind w:left="0" w:firstLine="0"/>
        <w:jc w:val="both"/>
      </w:pPr>
      <w:r w:rsidRPr="002836E7">
        <w:t>El Programa incluye tres grandes áreas de trabajo, distribuidas en tres componentes:</w:t>
      </w:r>
    </w:p>
    <w:p w14:paraId="038B53A0" w14:textId="77777777" w:rsidR="00450279" w:rsidRPr="002836E7" w:rsidRDefault="00450279" w:rsidP="00450279">
      <w:pPr>
        <w:pStyle w:val="Textoindependiente"/>
        <w:spacing w:line="276" w:lineRule="auto"/>
        <w:ind w:left="0" w:firstLine="0"/>
        <w:jc w:val="both"/>
      </w:pPr>
    </w:p>
    <w:p w14:paraId="1313DF65" w14:textId="77777777" w:rsidR="00450279" w:rsidRPr="002836E7" w:rsidRDefault="00450279" w:rsidP="00450279">
      <w:pPr>
        <w:pStyle w:val="Prrafodelista"/>
        <w:numPr>
          <w:ilvl w:val="0"/>
          <w:numId w:val="32"/>
        </w:numPr>
        <w:tabs>
          <w:tab w:val="left" w:pos="2446"/>
          <w:tab w:val="left" w:pos="2447"/>
        </w:tabs>
        <w:autoSpaceDE w:val="0"/>
        <w:autoSpaceDN w:val="0"/>
        <w:spacing w:before="0" w:line="276" w:lineRule="auto"/>
        <w:jc w:val="both"/>
      </w:pPr>
      <w:r w:rsidRPr="002836E7">
        <w:t>Componente 1. Generación de conocimiento e información para un mejor diseño de las políticas de fomento de la calidad y la</w:t>
      </w:r>
      <w:r w:rsidRPr="002836E7">
        <w:rPr>
          <w:spacing w:val="-11"/>
        </w:rPr>
        <w:t xml:space="preserve"> </w:t>
      </w:r>
      <w:r w:rsidRPr="002836E7">
        <w:t>pertinencia</w:t>
      </w:r>
    </w:p>
    <w:p w14:paraId="7C6DD6FE" w14:textId="77777777" w:rsidR="00450279" w:rsidRPr="002836E7" w:rsidRDefault="00450279" w:rsidP="00450279">
      <w:pPr>
        <w:pStyle w:val="Prrafodelista"/>
        <w:numPr>
          <w:ilvl w:val="0"/>
          <w:numId w:val="32"/>
        </w:numPr>
        <w:tabs>
          <w:tab w:val="left" w:pos="2446"/>
          <w:tab w:val="left" w:pos="2447"/>
        </w:tabs>
        <w:autoSpaceDE w:val="0"/>
        <w:autoSpaceDN w:val="0"/>
        <w:spacing w:before="0" w:line="276" w:lineRule="auto"/>
        <w:jc w:val="both"/>
      </w:pPr>
      <w:r w:rsidRPr="002836E7">
        <w:t>Componente 2. Fortalecimiento de la gestión institucional de las IES</w:t>
      </w:r>
      <w:r w:rsidRPr="002836E7">
        <w:rPr>
          <w:spacing w:val="-20"/>
        </w:rPr>
        <w:t xml:space="preserve"> </w:t>
      </w:r>
      <w:r w:rsidRPr="002836E7">
        <w:t>públicas</w:t>
      </w:r>
    </w:p>
    <w:p w14:paraId="1CDDBC0C" w14:textId="77777777" w:rsidR="00450279" w:rsidRPr="002836E7" w:rsidRDefault="00450279" w:rsidP="00450279">
      <w:pPr>
        <w:pStyle w:val="Prrafodelista"/>
        <w:numPr>
          <w:ilvl w:val="0"/>
          <w:numId w:val="32"/>
        </w:numPr>
        <w:tabs>
          <w:tab w:val="left" w:pos="2446"/>
          <w:tab w:val="left" w:pos="2447"/>
        </w:tabs>
        <w:autoSpaceDE w:val="0"/>
        <w:autoSpaceDN w:val="0"/>
        <w:spacing w:before="0" w:line="276" w:lineRule="auto"/>
        <w:jc w:val="both"/>
      </w:pPr>
      <w:r w:rsidRPr="002836E7">
        <w:t>Componente</w:t>
      </w:r>
      <w:r w:rsidRPr="002836E7">
        <w:rPr>
          <w:spacing w:val="-6"/>
        </w:rPr>
        <w:t xml:space="preserve"> </w:t>
      </w:r>
      <w:r w:rsidRPr="002836E7">
        <w:t>3.</w:t>
      </w:r>
      <w:r w:rsidRPr="002836E7">
        <w:rPr>
          <w:spacing w:val="-4"/>
        </w:rPr>
        <w:t xml:space="preserve"> </w:t>
      </w:r>
      <w:r w:rsidRPr="002836E7">
        <w:t>Mejora</w:t>
      </w:r>
      <w:r w:rsidRPr="002836E7">
        <w:rPr>
          <w:spacing w:val="-6"/>
        </w:rPr>
        <w:t xml:space="preserve"> </w:t>
      </w:r>
      <w:r w:rsidRPr="002836E7">
        <w:t>de</w:t>
      </w:r>
      <w:r w:rsidRPr="002836E7">
        <w:rPr>
          <w:spacing w:val="-5"/>
        </w:rPr>
        <w:t xml:space="preserve"> </w:t>
      </w:r>
      <w:r w:rsidRPr="002836E7">
        <w:t>la</w:t>
      </w:r>
      <w:r w:rsidRPr="002836E7">
        <w:rPr>
          <w:spacing w:val="-6"/>
        </w:rPr>
        <w:t xml:space="preserve"> </w:t>
      </w:r>
      <w:r w:rsidRPr="002836E7">
        <w:t>infraestructura</w:t>
      </w:r>
      <w:r w:rsidRPr="002836E7">
        <w:rPr>
          <w:spacing w:val="-7"/>
        </w:rPr>
        <w:t xml:space="preserve"> </w:t>
      </w:r>
      <w:r w:rsidRPr="002836E7">
        <w:t>y</w:t>
      </w:r>
      <w:r w:rsidRPr="002836E7">
        <w:rPr>
          <w:spacing w:val="-8"/>
        </w:rPr>
        <w:t xml:space="preserve"> </w:t>
      </w:r>
      <w:r w:rsidRPr="002836E7">
        <w:t>equipamiento</w:t>
      </w:r>
      <w:r w:rsidRPr="002836E7">
        <w:rPr>
          <w:spacing w:val="-5"/>
        </w:rPr>
        <w:t xml:space="preserve"> </w:t>
      </w:r>
      <w:r w:rsidRPr="002836E7">
        <w:t>de</w:t>
      </w:r>
      <w:r w:rsidRPr="002836E7">
        <w:rPr>
          <w:spacing w:val="-6"/>
        </w:rPr>
        <w:t xml:space="preserve"> </w:t>
      </w:r>
      <w:r w:rsidRPr="002836E7">
        <w:t>las</w:t>
      </w:r>
      <w:r w:rsidRPr="002836E7">
        <w:rPr>
          <w:spacing w:val="-9"/>
        </w:rPr>
        <w:t xml:space="preserve"> </w:t>
      </w:r>
      <w:r w:rsidRPr="002836E7">
        <w:t>IES</w:t>
      </w:r>
      <w:r w:rsidRPr="002836E7">
        <w:rPr>
          <w:spacing w:val="-6"/>
        </w:rPr>
        <w:t xml:space="preserve"> </w:t>
      </w:r>
      <w:r w:rsidRPr="002836E7">
        <w:t>públicas</w:t>
      </w:r>
    </w:p>
    <w:p w14:paraId="0183CFE3" w14:textId="77777777" w:rsidR="00450279" w:rsidRPr="002836E7" w:rsidRDefault="00450279" w:rsidP="00450279">
      <w:pPr>
        <w:pStyle w:val="Textoindependiente"/>
        <w:spacing w:line="276" w:lineRule="auto"/>
        <w:ind w:left="0" w:firstLine="0"/>
        <w:jc w:val="both"/>
      </w:pPr>
    </w:p>
    <w:p w14:paraId="38CADB6E" w14:textId="77777777" w:rsidR="00450279" w:rsidRPr="002836E7" w:rsidRDefault="00450279" w:rsidP="00450279">
      <w:pPr>
        <w:pStyle w:val="Textoindependiente"/>
        <w:spacing w:line="276" w:lineRule="auto"/>
        <w:ind w:left="0" w:firstLine="0"/>
        <w:jc w:val="both"/>
      </w:pPr>
      <w:r w:rsidRPr="002836E7">
        <w:t>El Componente 1 contempla actividades para la provisión de información oportuna y de</w:t>
      </w:r>
      <w:r w:rsidRPr="002836E7">
        <w:rPr>
          <w:spacing w:val="-7"/>
        </w:rPr>
        <w:t xml:space="preserve"> </w:t>
      </w:r>
      <w:r w:rsidRPr="002836E7">
        <w:t>calidad</w:t>
      </w:r>
      <w:r w:rsidRPr="002836E7">
        <w:rPr>
          <w:spacing w:val="-5"/>
        </w:rPr>
        <w:t xml:space="preserve"> </w:t>
      </w:r>
      <w:r w:rsidRPr="002836E7">
        <w:t>para</w:t>
      </w:r>
      <w:r w:rsidRPr="002836E7">
        <w:rPr>
          <w:spacing w:val="-8"/>
        </w:rPr>
        <w:t xml:space="preserve"> </w:t>
      </w:r>
      <w:r w:rsidRPr="002836E7">
        <w:t>un</w:t>
      </w:r>
      <w:r w:rsidRPr="002836E7">
        <w:rPr>
          <w:spacing w:val="-8"/>
        </w:rPr>
        <w:t xml:space="preserve"> </w:t>
      </w:r>
      <w:r w:rsidRPr="002836E7">
        <w:t>mejor</w:t>
      </w:r>
      <w:r w:rsidRPr="002836E7">
        <w:rPr>
          <w:spacing w:val="-8"/>
        </w:rPr>
        <w:t xml:space="preserve"> </w:t>
      </w:r>
      <w:r w:rsidRPr="002836E7">
        <w:t>diseño</w:t>
      </w:r>
      <w:r w:rsidRPr="002836E7">
        <w:rPr>
          <w:spacing w:val="-5"/>
        </w:rPr>
        <w:t xml:space="preserve"> </w:t>
      </w:r>
      <w:r w:rsidRPr="002836E7">
        <w:t>de</w:t>
      </w:r>
      <w:r w:rsidRPr="002836E7">
        <w:rPr>
          <w:spacing w:val="-8"/>
        </w:rPr>
        <w:t xml:space="preserve"> </w:t>
      </w:r>
      <w:r w:rsidRPr="002836E7">
        <w:t>las</w:t>
      </w:r>
      <w:r w:rsidRPr="002836E7">
        <w:rPr>
          <w:spacing w:val="-5"/>
        </w:rPr>
        <w:t xml:space="preserve"> </w:t>
      </w:r>
      <w:r w:rsidRPr="002836E7">
        <w:t>políticas</w:t>
      </w:r>
      <w:r w:rsidRPr="002836E7">
        <w:rPr>
          <w:spacing w:val="-6"/>
        </w:rPr>
        <w:t xml:space="preserve"> </w:t>
      </w:r>
      <w:r w:rsidRPr="002836E7">
        <w:t>orientadas</w:t>
      </w:r>
      <w:r w:rsidRPr="002836E7">
        <w:rPr>
          <w:spacing w:val="-8"/>
        </w:rPr>
        <w:t xml:space="preserve"> </w:t>
      </w:r>
      <w:r w:rsidRPr="002836E7">
        <w:t>a</w:t>
      </w:r>
      <w:r w:rsidRPr="002836E7">
        <w:rPr>
          <w:spacing w:val="-5"/>
        </w:rPr>
        <w:t xml:space="preserve"> </w:t>
      </w:r>
      <w:r w:rsidRPr="002836E7">
        <w:t>la</w:t>
      </w:r>
      <w:r w:rsidRPr="002836E7">
        <w:rPr>
          <w:spacing w:val="-8"/>
        </w:rPr>
        <w:t xml:space="preserve"> </w:t>
      </w:r>
      <w:r w:rsidRPr="002836E7">
        <w:t>mejora</w:t>
      </w:r>
      <w:r w:rsidRPr="002836E7">
        <w:rPr>
          <w:spacing w:val="-8"/>
        </w:rPr>
        <w:t xml:space="preserve"> </w:t>
      </w:r>
      <w:r w:rsidRPr="002836E7">
        <w:t>de</w:t>
      </w:r>
      <w:r w:rsidRPr="002836E7">
        <w:rPr>
          <w:spacing w:val="-6"/>
        </w:rPr>
        <w:t xml:space="preserve"> </w:t>
      </w:r>
      <w:r w:rsidRPr="002836E7">
        <w:t>la</w:t>
      </w:r>
      <w:r w:rsidRPr="002836E7">
        <w:rPr>
          <w:spacing w:val="-5"/>
        </w:rPr>
        <w:t xml:space="preserve"> </w:t>
      </w:r>
      <w:r w:rsidRPr="002836E7">
        <w:t xml:space="preserve">educación superior en universidades e institutos tecnológicos públicos. </w:t>
      </w:r>
    </w:p>
    <w:p w14:paraId="5950EBFE" w14:textId="77777777" w:rsidR="00450279" w:rsidRPr="002836E7" w:rsidRDefault="00450279" w:rsidP="00450279">
      <w:pPr>
        <w:pStyle w:val="Textoindependiente"/>
        <w:spacing w:line="276" w:lineRule="auto"/>
        <w:ind w:left="0" w:firstLine="0"/>
        <w:jc w:val="both"/>
      </w:pPr>
    </w:p>
    <w:p w14:paraId="107A5D32" w14:textId="77777777" w:rsidR="00450279" w:rsidRPr="002836E7" w:rsidRDefault="00450279" w:rsidP="00450279">
      <w:pPr>
        <w:pStyle w:val="Textoindependiente"/>
        <w:spacing w:line="276" w:lineRule="auto"/>
        <w:ind w:left="0" w:firstLine="0"/>
        <w:jc w:val="both"/>
      </w:pPr>
      <w:r w:rsidRPr="002836E7">
        <w:t xml:space="preserve">Uno de los alcances del Componente 1 es orientar el logro del siguiente resultado: “Sectores productivos con Programas Formativos basados en el MNCP”, siendo ésta una etapa del proceso de implementación del MNCP. Se ha identificado que una actividad transversal que contribuye con la adecuada utilización del MNCP, una vez implementado, es la promoción del mismo, la misma que debe realizarse con diversos actores directos e indirectos. </w:t>
      </w:r>
    </w:p>
    <w:p w14:paraId="41560C8C" w14:textId="77777777" w:rsidR="00450279" w:rsidRPr="002836E7" w:rsidRDefault="00450279" w:rsidP="00450279">
      <w:pPr>
        <w:pStyle w:val="Textoindependiente"/>
        <w:spacing w:line="276" w:lineRule="auto"/>
        <w:ind w:left="0" w:firstLine="0"/>
        <w:jc w:val="both"/>
      </w:pPr>
    </w:p>
    <w:p w14:paraId="1D2C3858" w14:textId="77777777" w:rsidR="00450279" w:rsidRPr="002836E7" w:rsidRDefault="00450279" w:rsidP="00450279">
      <w:pPr>
        <w:pStyle w:val="Textoindependiente"/>
        <w:spacing w:line="276" w:lineRule="auto"/>
        <w:ind w:left="0" w:firstLine="0"/>
        <w:jc w:val="both"/>
      </w:pPr>
      <w:r w:rsidRPr="002836E7">
        <w:t>La herramienta MNCP se enmarca en dos documentos de políticas, siendo el principal el Plan Nacional de Competitividad y Productividad 2019 – 2030</w:t>
      </w:r>
      <w:r w:rsidRPr="002836E7">
        <w:rPr>
          <w:rStyle w:val="Refdenotaalpie"/>
        </w:rPr>
        <w:footnoteReference w:id="1"/>
      </w:r>
      <w:r w:rsidRPr="002836E7">
        <w:t xml:space="preserve">, en el cual se establece, como medida de política 2.2, la creación e implementación progresiva de un marco nacional de cualificaciones (MNC) en el Perú, cuyo “principal propósito es contribuir a incrementar el nivel y relevancia de las cualificaciones de la población”.  Esta medida de política contribuye con el logro del objetivo prioritario 2 (OP2) de la Política Nacional de Competitividad y Productividad que es el de Fortalecer el capital humano. </w:t>
      </w:r>
    </w:p>
    <w:p w14:paraId="447A4782" w14:textId="77777777" w:rsidR="00450279" w:rsidRPr="002836E7" w:rsidRDefault="00450279" w:rsidP="00450279">
      <w:pPr>
        <w:pStyle w:val="Textoindependiente"/>
        <w:spacing w:line="276" w:lineRule="auto"/>
        <w:ind w:left="0" w:firstLine="0"/>
        <w:jc w:val="both"/>
      </w:pPr>
    </w:p>
    <w:p w14:paraId="2709FE06" w14:textId="77777777" w:rsidR="00450279" w:rsidRPr="002836E7" w:rsidRDefault="00450279" w:rsidP="00450279">
      <w:pPr>
        <w:pStyle w:val="Textoindependiente"/>
        <w:spacing w:line="276" w:lineRule="auto"/>
        <w:ind w:left="0" w:firstLine="0"/>
        <w:jc w:val="both"/>
      </w:pPr>
      <w:r w:rsidRPr="002836E7">
        <w:t>Por otra parte, el Ministerio de Educación ha elaborado la Política Nacional de Educación</w:t>
      </w:r>
      <w:r>
        <w:t xml:space="preserve"> </w:t>
      </w:r>
      <w:r w:rsidRPr="002836E7">
        <w:t xml:space="preserve">Superior y Técnico-Productiva (PNESTP), aprobada por Decreto Supremo N°012-2020-MINEDU, que se constituye en un documento orientador del sector y que define la apuesta del Estado al 2030 para ampliar el acceso y mejorar la calidad de la educación superior (universitaria, tecnológica, pedagógica y artística), con igualdad de oportunidades para todos los peruanos. </w:t>
      </w:r>
    </w:p>
    <w:p w14:paraId="4562EB6B" w14:textId="77777777" w:rsidR="00450279" w:rsidRPr="002836E7" w:rsidRDefault="00450279" w:rsidP="00450279">
      <w:pPr>
        <w:pStyle w:val="Textoindependiente"/>
        <w:spacing w:line="276" w:lineRule="auto"/>
        <w:ind w:left="0" w:firstLine="0"/>
        <w:jc w:val="both"/>
      </w:pPr>
    </w:p>
    <w:p w14:paraId="7EEE4D65" w14:textId="77777777" w:rsidR="00450279" w:rsidRPr="002836E7" w:rsidRDefault="00450279" w:rsidP="00450279">
      <w:pPr>
        <w:spacing w:line="276" w:lineRule="auto"/>
        <w:jc w:val="both"/>
      </w:pPr>
      <w:r w:rsidRPr="002836E7">
        <w:t xml:space="preserve">La PNESTP cuenta con objetivos prioritarios, lineamientos y servicios, de los cuales el OP5 es el de </w:t>
      </w:r>
      <w:r w:rsidRPr="002836E7">
        <w:rPr>
          <w:b/>
          <w:bCs/>
        </w:rPr>
        <w:t xml:space="preserve">“Fortalecer la gobernanza de la ESTP, y el rol rector del Ministerio de Educación”, </w:t>
      </w:r>
      <w:r w:rsidRPr="002836E7">
        <w:t>siendo uno de sus lineamientos</w:t>
      </w:r>
      <w:r w:rsidRPr="002836E7">
        <w:rPr>
          <w:b/>
          <w:bCs/>
        </w:rPr>
        <w:t xml:space="preserve"> “Facilitar la </w:t>
      </w:r>
      <w:proofErr w:type="spellStart"/>
      <w:r w:rsidRPr="002836E7">
        <w:rPr>
          <w:b/>
          <w:bCs/>
        </w:rPr>
        <w:t>transitabilidad</w:t>
      </w:r>
      <w:proofErr w:type="spellEnd"/>
      <w:r w:rsidRPr="002836E7">
        <w:rPr>
          <w:b/>
          <w:bCs/>
        </w:rPr>
        <w:t xml:space="preserve"> en la población entre alternativas formativas de la ESTP”</w:t>
      </w:r>
      <w:r w:rsidRPr="002836E7">
        <w:t xml:space="preserve"> (L.5.2.). Este lineamiento tiene como finalidad que la población cuente con diversas rutas para el aprendizaje a lo largo de la vida, que contribuyan a una formación integral y a mejores oportunidades de empleabilidad. En esa línea, se establecen entre otros mecanismos, el reconocimiento de aprendizajes previos, a través de la convalidación y certificación de competencias para la continuidad de sus trayectorias educativas en la ESTP. Dentro de la PNESTP, se cuenta, además, con dos servicios que van de la mano con este lineamiento, que son los de </w:t>
      </w:r>
      <w:r w:rsidRPr="002836E7">
        <w:rPr>
          <w:b/>
          <w:bCs/>
        </w:rPr>
        <w:t xml:space="preserve">Certificación de aprendizajes en la ESTP </w:t>
      </w:r>
      <w:r w:rsidRPr="002836E7">
        <w:t>y</w:t>
      </w:r>
      <w:r w:rsidRPr="002836E7">
        <w:rPr>
          <w:b/>
          <w:bCs/>
        </w:rPr>
        <w:t xml:space="preserve"> Marco Nacional de Cualificaciones de la ESTP</w:t>
      </w:r>
      <w:r w:rsidRPr="002836E7">
        <w:t xml:space="preserve">. </w:t>
      </w:r>
    </w:p>
    <w:p w14:paraId="171C209E" w14:textId="77777777" w:rsidR="00450279" w:rsidRPr="002836E7" w:rsidRDefault="00450279" w:rsidP="00450279">
      <w:pPr>
        <w:pStyle w:val="Textoindependiente"/>
        <w:spacing w:line="276" w:lineRule="auto"/>
        <w:ind w:left="0" w:firstLine="0"/>
        <w:jc w:val="both"/>
      </w:pPr>
    </w:p>
    <w:p w14:paraId="2D1C09DE" w14:textId="77777777" w:rsidR="00450279" w:rsidRPr="002836E7" w:rsidRDefault="00450279" w:rsidP="00450279">
      <w:pPr>
        <w:pStyle w:val="Textoindependiente"/>
        <w:spacing w:line="276" w:lineRule="auto"/>
        <w:ind w:left="0" w:firstLine="0"/>
        <w:jc w:val="both"/>
        <w:rPr>
          <w:i/>
          <w:iCs/>
        </w:rPr>
      </w:pPr>
      <w:r w:rsidRPr="002836E7">
        <w:t>Durante los últimos dos años se han realizado avances significativos para la instalación de un Marco Nacional de Cualificaciones en Perú y su funcionamiento. En julio de 2021, se aprueba la creación del MNCP a través del Decreto Supremo 012-2021-MINEDU 2021 y la comisión multisectorial de naturaleza permanente denominada “Comisión Nacional para el seguimiento a la implementación del Marco Nacional de Cualificaciones del Perú - MNCP”</w:t>
      </w:r>
      <w:r w:rsidRPr="002836E7">
        <w:rPr>
          <w:rStyle w:val="Refdenotaalpie"/>
        </w:rPr>
        <w:footnoteReference w:id="2"/>
      </w:r>
      <w:r w:rsidRPr="002836E7">
        <w:rPr>
          <w:i/>
          <w:iCs/>
        </w:rPr>
        <w:t>.</w:t>
      </w:r>
    </w:p>
    <w:p w14:paraId="27B35388" w14:textId="77777777" w:rsidR="00450279" w:rsidRPr="002836E7" w:rsidRDefault="00450279" w:rsidP="00450279">
      <w:pPr>
        <w:pStyle w:val="Textoindependiente"/>
        <w:spacing w:line="276" w:lineRule="auto"/>
        <w:ind w:left="0" w:firstLine="0"/>
        <w:jc w:val="both"/>
        <w:rPr>
          <w:i/>
          <w:iCs/>
        </w:rPr>
      </w:pPr>
    </w:p>
    <w:p w14:paraId="25983FA1" w14:textId="77777777" w:rsidR="00450279" w:rsidRPr="002836E7" w:rsidRDefault="00450279" w:rsidP="00450279">
      <w:pPr>
        <w:pStyle w:val="Textoindependiente"/>
        <w:spacing w:line="276" w:lineRule="auto"/>
        <w:ind w:left="0" w:firstLine="0"/>
        <w:jc w:val="both"/>
        <w:rPr>
          <w:iCs/>
        </w:rPr>
      </w:pPr>
      <w:r w:rsidRPr="002836E7">
        <w:rPr>
          <w:iCs/>
        </w:rPr>
        <w:t xml:space="preserve">En junio de 2022, la Resolución Viceministerial   249 –2022- MINEDU </w:t>
      </w:r>
      <w:r w:rsidRPr="002836E7">
        <w:t>norma el funcionamiento interno de la Comisión de naturaleza permanente denominada “Comisión Nacional para el seguimiento a la implementación del Marco Nacional de Cualificaciones del Perú – MNCP”, creada por el Decreto Supremo N° 012-2021-MINEDU, en adelante la Comisión Nacional,</w:t>
      </w:r>
      <w:r w:rsidRPr="002836E7">
        <w:rPr>
          <w:iCs/>
        </w:rPr>
        <w:t xml:space="preserve"> que aprueba el reglamento y la fecha de instauración de la Comisión nacional. </w:t>
      </w:r>
    </w:p>
    <w:p w14:paraId="5CCDD84E" w14:textId="77777777" w:rsidR="00450279" w:rsidRPr="002836E7" w:rsidRDefault="00450279" w:rsidP="00450279">
      <w:pPr>
        <w:pStyle w:val="Textoindependiente"/>
        <w:spacing w:line="276" w:lineRule="auto"/>
        <w:ind w:left="0" w:firstLine="0"/>
        <w:jc w:val="both"/>
        <w:rPr>
          <w:iCs/>
        </w:rPr>
      </w:pPr>
    </w:p>
    <w:p w14:paraId="5FF019DA" w14:textId="77777777" w:rsidR="00450279" w:rsidRPr="002836E7" w:rsidRDefault="00450279" w:rsidP="00450279">
      <w:pPr>
        <w:pStyle w:val="Textoindependiente"/>
        <w:spacing w:line="276" w:lineRule="auto"/>
        <w:ind w:left="0" w:firstLine="0"/>
        <w:jc w:val="both"/>
        <w:rPr>
          <w:iCs/>
        </w:rPr>
      </w:pPr>
      <w:r w:rsidRPr="002836E7">
        <w:rPr>
          <w:iCs/>
        </w:rPr>
        <w:t xml:space="preserve">En setiembre de 2022, en la tercera reunión de la Comisión nacional se aprobó el Plan de implementación del MNCP, aunque se encuentra aún pendiente de resolución Viceministerial. </w:t>
      </w:r>
    </w:p>
    <w:p w14:paraId="191CA128" w14:textId="77777777" w:rsidR="00450279" w:rsidRPr="002836E7" w:rsidRDefault="00450279" w:rsidP="00450279">
      <w:pPr>
        <w:pStyle w:val="Textoindependiente"/>
        <w:spacing w:line="276" w:lineRule="auto"/>
        <w:ind w:left="0" w:firstLine="0"/>
        <w:jc w:val="both"/>
        <w:rPr>
          <w:iCs/>
        </w:rPr>
      </w:pPr>
    </w:p>
    <w:p w14:paraId="7A5F30A7" w14:textId="77777777" w:rsidR="00450279" w:rsidRPr="002836E7" w:rsidRDefault="00450279" w:rsidP="00450279">
      <w:pPr>
        <w:pStyle w:val="Prrafodelista"/>
        <w:numPr>
          <w:ilvl w:val="0"/>
          <w:numId w:val="33"/>
        </w:numPr>
        <w:tabs>
          <w:tab w:val="left" w:pos="1662"/>
        </w:tabs>
        <w:autoSpaceDE w:val="0"/>
        <w:autoSpaceDN w:val="0"/>
        <w:spacing w:before="0" w:line="276" w:lineRule="auto"/>
        <w:jc w:val="both"/>
        <w:rPr>
          <w:b/>
        </w:rPr>
      </w:pPr>
      <w:r w:rsidRPr="002836E7">
        <w:rPr>
          <w:b/>
        </w:rPr>
        <w:t>JUSTIFICACIÓN</w:t>
      </w:r>
    </w:p>
    <w:p w14:paraId="30DA6E8E" w14:textId="77777777" w:rsidR="00450279" w:rsidRPr="002836E7" w:rsidRDefault="00450279" w:rsidP="00450279">
      <w:pPr>
        <w:pStyle w:val="Textoindependiente"/>
        <w:spacing w:line="276" w:lineRule="auto"/>
        <w:ind w:left="0" w:firstLine="0"/>
        <w:jc w:val="both"/>
      </w:pPr>
    </w:p>
    <w:p w14:paraId="46D0090A" w14:textId="77777777" w:rsidR="00450279" w:rsidRPr="002836E7" w:rsidRDefault="00450279" w:rsidP="00450279">
      <w:pPr>
        <w:pStyle w:val="Textoindependiente"/>
        <w:spacing w:line="276" w:lineRule="auto"/>
        <w:ind w:left="0" w:firstLine="0"/>
        <w:jc w:val="both"/>
      </w:pPr>
      <w:r w:rsidRPr="002836E7">
        <w:t>Los marcos de cualificaciones se constituyen en herramientas que orientan la puesta en marcha de una serie de políticas relacionadas con las trayectorias educativas (aprendizaje a lo largo de la vida), el reconocimiento de la formación técnica, así como el acceso igualitario de la población a información que le permita identificar opciones formativas pertinentes y de calidad</w:t>
      </w:r>
      <w:r w:rsidRPr="002836E7">
        <w:rPr>
          <w:rStyle w:val="Refdenotaalpie"/>
        </w:rPr>
        <w:footnoteReference w:id="3"/>
      </w:r>
      <w:r w:rsidRPr="002836E7">
        <w:t>.</w:t>
      </w:r>
    </w:p>
    <w:p w14:paraId="6FEADFD2" w14:textId="4181AE56" w:rsidR="007E0E42" w:rsidRDefault="007E0E42" w:rsidP="00450279">
      <w:pPr>
        <w:pBdr>
          <w:top w:val="nil"/>
          <w:left w:val="nil"/>
          <w:bottom w:val="nil"/>
          <w:right w:val="nil"/>
          <w:between w:val="nil"/>
        </w:pBdr>
        <w:tabs>
          <w:tab w:val="left" w:pos="1662"/>
        </w:tabs>
        <w:spacing w:before="21"/>
        <w:jc w:val="both"/>
        <w:rPr>
          <w:b/>
          <w:color w:val="000000"/>
        </w:rPr>
      </w:pPr>
    </w:p>
    <w:p w14:paraId="3EBF03E4" w14:textId="77777777" w:rsidR="00450279" w:rsidRPr="002836E7" w:rsidRDefault="00450279" w:rsidP="00450279">
      <w:pPr>
        <w:pStyle w:val="Textoindependiente"/>
        <w:spacing w:line="276" w:lineRule="auto"/>
        <w:ind w:left="0" w:firstLine="0"/>
        <w:jc w:val="both"/>
      </w:pPr>
      <w:r w:rsidRPr="002836E7">
        <w:t>Su utilización contribuye al logro de objetivos</w:t>
      </w:r>
      <w:r w:rsidRPr="002836E7">
        <w:rPr>
          <w:rStyle w:val="Refdenotaalpie"/>
        </w:rPr>
        <w:footnoteReference w:id="4"/>
      </w:r>
      <w:r w:rsidRPr="002836E7">
        <w:t xml:space="preserve"> tales como: a) Promover el aprendizaje permanente a lo largo de la vida, capitalizando saberes adquiridos en diferentes </w:t>
      </w:r>
      <w:r w:rsidRPr="002836E7">
        <w:lastRenderedPageBreak/>
        <w:t xml:space="preserve">contextos, y consolidando rutas de aprendizaje que conllevan al fortalecimiento y la </w:t>
      </w:r>
      <w:proofErr w:type="spellStart"/>
      <w:r w:rsidRPr="002836E7">
        <w:t>transitabilidad</w:t>
      </w:r>
      <w:proofErr w:type="spellEnd"/>
      <w:r w:rsidRPr="002836E7">
        <w:t xml:space="preserve"> de las personas a niveles superiores de cualificación. b) Facilitar el tránsito de las personas por el sistema educativo-formativo nacional, al ser un referente en los procesos formativos de evaluación o de acreditación de aprendizajes formales, no formales e informales. c) Mejorar la pertinencia de la oferta de educación y formación mediante la alineación con los resultados de aprendizaje requeridos para el desarrollo productivo del país y a la efectiva diferenciación entre niveles de cualificación. d) Facilitar la identificación de rutas formativo-laborales para promover la movilidad de las personas en el sistema de formación de habilidades y el aprendizaje a lo largo de la vida e impulsar la inserción productiva de calidad. e) Impulsar el reconocimiento de aprendizajes previos y de cualificaciones obtenidas en el exterior para así promover el incremento de habilidades en la población y su relevancia frente al desarrollo productivo del país. f) Generar condiciones para la transparencia en la información sobre las cualificaciones existentes para crear confianza por parte del sector productivo en los egresados del sistema educativo y de formación y de competencias o de reconocimiento de aprendizajes previos, para enriquecer los procesos de orientación socio-ocupacional y articular los procesos de gestión del talento humano al interior de las organizaciones productivas. g) Favorecer los procesos de aseguramiento de la calidad de la oferta de educación, capacitación y formación </w:t>
      </w:r>
      <w:proofErr w:type="gramStart"/>
      <w:r w:rsidRPr="002836E7">
        <w:t>continua</w:t>
      </w:r>
      <w:proofErr w:type="gramEnd"/>
      <w:r w:rsidRPr="002836E7">
        <w:t xml:space="preserve"> del talento humano del país y, h) Orientar al sector productivo y laboral para conciliar la demanda con la oferta de cualificaciones.</w:t>
      </w:r>
    </w:p>
    <w:p w14:paraId="41052A5A" w14:textId="77777777" w:rsidR="00450279" w:rsidRPr="002836E7" w:rsidRDefault="00450279" w:rsidP="00450279">
      <w:pPr>
        <w:pStyle w:val="Textoindependiente"/>
        <w:spacing w:line="276" w:lineRule="auto"/>
        <w:ind w:left="0" w:firstLine="0"/>
        <w:jc w:val="both"/>
      </w:pPr>
    </w:p>
    <w:p w14:paraId="7E36A771" w14:textId="77777777" w:rsidR="00450279" w:rsidRPr="002836E7" w:rsidRDefault="00450279" w:rsidP="00450279">
      <w:pPr>
        <w:pStyle w:val="Textoindependiente"/>
        <w:spacing w:line="276" w:lineRule="auto"/>
        <w:ind w:left="0" w:firstLine="0"/>
        <w:jc w:val="both"/>
      </w:pPr>
      <w:r w:rsidRPr="002836E7">
        <w:t xml:space="preserve">Para garantizar una correcta implementación del MNCP, y por ende, el cumplimiento de los objetivos antes expuestos, se hace necesario, como parte de los procesos definidos dentro de su Plan de implementación, el diseño e implementación de una estrategia de divulgación de las acciones del MNCP para apropiación del instrumento en las poblaciones objetivo, usuarias y beneficiarias de este proceso de política pública. </w:t>
      </w:r>
    </w:p>
    <w:p w14:paraId="11C297B5" w14:textId="77777777" w:rsidR="00450279" w:rsidRPr="002836E7" w:rsidRDefault="00450279" w:rsidP="00450279">
      <w:pPr>
        <w:pStyle w:val="Textoindependiente"/>
        <w:spacing w:line="276" w:lineRule="auto"/>
        <w:ind w:left="0" w:firstLine="0"/>
        <w:jc w:val="both"/>
      </w:pPr>
    </w:p>
    <w:p w14:paraId="7142C5C1" w14:textId="77777777" w:rsidR="00450279" w:rsidRPr="002836E7" w:rsidRDefault="00450279" w:rsidP="00450279">
      <w:pPr>
        <w:pStyle w:val="Textoindependiente"/>
        <w:spacing w:line="276" w:lineRule="auto"/>
        <w:ind w:left="0" w:firstLine="0"/>
        <w:jc w:val="both"/>
      </w:pPr>
      <w:r w:rsidRPr="002836E7">
        <w:t xml:space="preserve">En esta línea, se establece la necesidad de generar un plan de comunicaciones que, por la propia naturaleza del MNCP, considere movilizar información a ciertas poblaciones, cambio de percepciones a otras y procesos de incidencia en actores estratégicos. Para la generación de este plan de comunicaciones, se considera necesario realizar un evento de lanzamiento que consolide el comienzo de las actividades de promoción y apropiación del MNCP y genere información primaria para el diseño del plan de comunicaciones. </w:t>
      </w:r>
    </w:p>
    <w:p w14:paraId="29A97680" w14:textId="77777777" w:rsidR="00450279" w:rsidRPr="002836E7" w:rsidRDefault="00450279" w:rsidP="00450279">
      <w:pPr>
        <w:pStyle w:val="Textoindependiente"/>
        <w:spacing w:line="276" w:lineRule="auto"/>
        <w:ind w:left="0" w:firstLine="0"/>
        <w:jc w:val="both"/>
      </w:pPr>
    </w:p>
    <w:p w14:paraId="6533C9DD" w14:textId="77777777" w:rsidR="00450279" w:rsidRPr="002836E7" w:rsidRDefault="00450279" w:rsidP="00450279">
      <w:pPr>
        <w:pStyle w:val="Textoindependiente"/>
        <w:spacing w:line="276" w:lineRule="auto"/>
        <w:ind w:left="0" w:firstLine="0"/>
        <w:jc w:val="both"/>
      </w:pPr>
      <w:r w:rsidRPr="002836E7">
        <w:t>Es con este objetivo que se plantea la siguiente consultoría: “Consultoría para diseñar la estrategia de comunicación para difusión y conocimiento de acciones del MNCP”.</w:t>
      </w:r>
    </w:p>
    <w:p w14:paraId="3FFB0B1D" w14:textId="77777777" w:rsidR="00450279" w:rsidRDefault="00450279" w:rsidP="00450279">
      <w:pPr>
        <w:pBdr>
          <w:top w:val="nil"/>
          <w:left w:val="nil"/>
          <w:bottom w:val="nil"/>
          <w:right w:val="nil"/>
          <w:between w:val="nil"/>
        </w:pBdr>
        <w:tabs>
          <w:tab w:val="left" w:pos="1662"/>
        </w:tabs>
        <w:spacing w:before="21"/>
        <w:jc w:val="both"/>
        <w:rPr>
          <w:b/>
          <w:color w:val="000000"/>
        </w:rPr>
      </w:pPr>
    </w:p>
    <w:p w14:paraId="35486E5D" w14:textId="77777777" w:rsidR="00450279" w:rsidRPr="002836E7" w:rsidRDefault="00450279" w:rsidP="00450279">
      <w:pPr>
        <w:pStyle w:val="Prrafodelista"/>
        <w:numPr>
          <w:ilvl w:val="0"/>
          <w:numId w:val="33"/>
        </w:numPr>
        <w:tabs>
          <w:tab w:val="left" w:pos="1662"/>
        </w:tabs>
        <w:autoSpaceDE w:val="0"/>
        <w:autoSpaceDN w:val="0"/>
        <w:spacing w:before="0" w:line="276" w:lineRule="auto"/>
        <w:jc w:val="both"/>
        <w:rPr>
          <w:b/>
        </w:rPr>
      </w:pPr>
      <w:r w:rsidRPr="002836E7">
        <w:rPr>
          <w:b/>
        </w:rPr>
        <w:t>OBJETIVOS DE LA CONSULTORÍA</w:t>
      </w:r>
    </w:p>
    <w:p w14:paraId="36BEBC07" w14:textId="77777777" w:rsidR="00450279" w:rsidRPr="002836E7" w:rsidRDefault="00450279" w:rsidP="00450279">
      <w:pPr>
        <w:pStyle w:val="Prrafodelista"/>
        <w:tabs>
          <w:tab w:val="left" w:pos="1662"/>
        </w:tabs>
        <w:spacing w:before="0" w:line="276" w:lineRule="auto"/>
        <w:ind w:left="426" w:firstLine="0"/>
        <w:jc w:val="both"/>
        <w:rPr>
          <w:b/>
        </w:rPr>
      </w:pPr>
    </w:p>
    <w:p w14:paraId="4E403501" w14:textId="77777777" w:rsidR="00450279" w:rsidRPr="002836E7" w:rsidRDefault="00450279" w:rsidP="00450279">
      <w:pPr>
        <w:spacing w:line="276" w:lineRule="auto"/>
        <w:ind w:firstLine="425"/>
        <w:jc w:val="both"/>
        <w:rPr>
          <w:b/>
        </w:rPr>
      </w:pPr>
      <w:r w:rsidRPr="002836E7">
        <w:rPr>
          <w:b/>
        </w:rPr>
        <w:t>OBJETIVO GENERAL:</w:t>
      </w:r>
    </w:p>
    <w:p w14:paraId="103E46C0" w14:textId="77777777" w:rsidR="00450279" w:rsidRPr="002836E7" w:rsidRDefault="00450279" w:rsidP="00450279">
      <w:pPr>
        <w:spacing w:line="276" w:lineRule="auto"/>
        <w:ind w:firstLine="425"/>
        <w:jc w:val="both"/>
        <w:rPr>
          <w:b/>
        </w:rPr>
      </w:pPr>
    </w:p>
    <w:p w14:paraId="402CEFFE" w14:textId="77777777" w:rsidR="00450279" w:rsidRPr="002836E7" w:rsidRDefault="00450279" w:rsidP="00450279">
      <w:pPr>
        <w:pStyle w:val="Textoindependiente"/>
        <w:spacing w:line="276" w:lineRule="auto"/>
        <w:ind w:left="0" w:firstLine="0"/>
        <w:jc w:val="both"/>
        <w:rPr>
          <w:bCs/>
          <w:color w:val="1D2228"/>
        </w:rPr>
      </w:pPr>
      <w:r w:rsidRPr="002836E7">
        <w:rPr>
          <w:bCs/>
          <w:color w:val="1D2228"/>
        </w:rPr>
        <w:t>Diseñar un plan de comunicación para la divulgación y desarrollo de  marca para el MNCP generando apropiación y conocimiento de su plan de implementación con sus beneficiarios, usuarios y otros actores estratégicos del MNCP.</w:t>
      </w:r>
    </w:p>
    <w:p w14:paraId="1CE61ECB" w14:textId="77777777" w:rsidR="00450279" w:rsidRDefault="00450279" w:rsidP="00450279">
      <w:pPr>
        <w:pBdr>
          <w:top w:val="nil"/>
          <w:left w:val="nil"/>
          <w:bottom w:val="nil"/>
          <w:right w:val="nil"/>
          <w:between w:val="nil"/>
        </w:pBdr>
        <w:tabs>
          <w:tab w:val="left" w:pos="1662"/>
        </w:tabs>
        <w:spacing w:before="21"/>
        <w:jc w:val="both"/>
        <w:rPr>
          <w:b/>
          <w:color w:val="000000"/>
        </w:rPr>
      </w:pPr>
    </w:p>
    <w:p w14:paraId="4338219F" w14:textId="77777777" w:rsidR="00450279" w:rsidRDefault="00450279" w:rsidP="00450279">
      <w:pPr>
        <w:pBdr>
          <w:top w:val="nil"/>
          <w:left w:val="nil"/>
          <w:bottom w:val="nil"/>
          <w:right w:val="nil"/>
          <w:between w:val="nil"/>
        </w:pBdr>
        <w:tabs>
          <w:tab w:val="left" w:pos="1662"/>
        </w:tabs>
        <w:spacing w:before="21"/>
        <w:jc w:val="both"/>
        <w:rPr>
          <w:b/>
          <w:color w:val="000000"/>
        </w:rPr>
      </w:pPr>
    </w:p>
    <w:p w14:paraId="5B6E9C5D" w14:textId="77777777" w:rsidR="00450279" w:rsidRDefault="00450279" w:rsidP="00450279">
      <w:pPr>
        <w:pBdr>
          <w:top w:val="nil"/>
          <w:left w:val="nil"/>
          <w:bottom w:val="nil"/>
          <w:right w:val="nil"/>
          <w:between w:val="nil"/>
        </w:pBdr>
        <w:tabs>
          <w:tab w:val="left" w:pos="1662"/>
        </w:tabs>
        <w:spacing w:before="21"/>
        <w:jc w:val="both"/>
        <w:rPr>
          <w:b/>
          <w:color w:val="000000"/>
        </w:rPr>
      </w:pPr>
    </w:p>
    <w:p w14:paraId="47A3129D" w14:textId="77777777" w:rsidR="00450279" w:rsidRPr="002836E7" w:rsidRDefault="00450279" w:rsidP="00450279">
      <w:pPr>
        <w:spacing w:line="276" w:lineRule="auto"/>
        <w:ind w:firstLine="425"/>
        <w:jc w:val="both"/>
        <w:rPr>
          <w:b/>
        </w:rPr>
      </w:pPr>
      <w:r w:rsidRPr="002836E7">
        <w:rPr>
          <w:b/>
        </w:rPr>
        <w:lastRenderedPageBreak/>
        <w:t>OBJETIVOS ESPECÍFICOS:</w:t>
      </w:r>
    </w:p>
    <w:p w14:paraId="560DE46E" w14:textId="77777777" w:rsidR="00450279" w:rsidRPr="002836E7" w:rsidRDefault="00450279" w:rsidP="00450279">
      <w:pPr>
        <w:spacing w:line="276" w:lineRule="auto"/>
        <w:ind w:firstLine="425"/>
        <w:jc w:val="both"/>
        <w:rPr>
          <w:b/>
        </w:rPr>
      </w:pPr>
    </w:p>
    <w:p w14:paraId="6E01302B" w14:textId="77777777" w:rsidR="00450279" w:rsidRPr="002836E7" w:rsidRDefault="00450279" w:rsidP="00450279">
      <w:pPr>
        <w:pStyle w:val="Textoindependiente"/>
        <w:numPr>
          <w:ilvl w:val="0"/>
          <w:numId w:val="36"/>
        </w:numPr>
        <w:autoSpaceDE w:val="0"/>
        <w:autoSpaceDN w:val="0"/>
        <w:spacing w:line="276" w:lineRule="auto"/>
        <w:jc w:val="both"/>
      </w:pPr>
      <w:r w:rsidRPr="002836E7">
        <w:t xml:space="preserve">Identificar acciones de comunicación, estrategias de posicionamiento y comunicación utilizadas para la difusión y divulgación de Marcos Nacionales de Cualificaciones de otros países. Así como identificar eventos de lanzamiento a diferentes públicos. </w:t>
      </w:r>
    </w:p>
    <w:p w14:paraId="3EA1C427" w14:textId="77777777" w:rsidR="00450279" w:rsidRPr="002836E7" w:rsidRDefault="00450279" w:rsidP="00450279">
      <w:pPr>
        <w:pStyle w:val="Textoindependiente"/>
        <w:numPr>
          <w:ilvl w:val="0"/>
          <w:numId w:val="36"/>
        </w:numPr>
        <w:autoSpaceDE w:val="0"/>
        <w:autoSpaceDN w:val="0"/>
        <w:spacing w:line="276" w:lineRule="auto"/>
        <w:jc w:val="both"/>
      </w:pPr>
      <w:r w:rsidRPr="002836E7">
        <w:t>Proponer una base de datos de públicos objetivos para realizar la invitación del evento de lanzamiento del MNCP, así como identificar a los líderes dentro de cada público.</w:t>
      </w:r>
    </w:p>
    <w:p w14:paraId="5EEEE09C" w14:textId="77777777" w:rsidR="00450279" w:rsidRPr="002836E7" w:rsidRDefault="00450279" w:rsidP="00450279">
      <w:pPr>
        <w:pStyle w:val="Textoindependiente"/>
        <w:numPr>
          <w:ilvl w:val="0"/>
          <w:numId w:val="36"/>
        </w:numPr>
        <w:autoSpaceDE w:val="0"/>
        <w:autoSpaceDN w:val="0"/>
        <w:spacing w:line="276" w:lineRule="auto"/>
        <w:jc w:val="both"/>
      </w:pPr>
      <w:r w:rsidRPr="002836E7">
        <w:t xml:space="preserve">Definir una línea de base con públicos objetivos participantes del evento de lanzamiento del MNCP que servirá como insumo en la elaboración del plan de comunicaciones que se proponga. </w:t>
      </w:r>
    </w:p>
    <w:p w14:paraId="0D2BB5B7" w14:textId="77777777" w:rsidR="00450279" w:rsidRPr="002836E7" w:rsidRDefault="00450279" w:rsidP="00450279">
      <w:pPr>
        <w:pStyle w:val="Textoindependiente"/>
        <w:numPr>
          <w:ilvl w:val="0"/>
          <w:numId w:val="36"/>
        </w:numPr>
        <w:autoSpaceDE w:val="0"/>
        <w:autoSpaceDN w:val="0"/>
        <w:spacing w:line="276" w:lineRule="auto"/>
        <w:jc w:val="both"/>
      </w:pPr>
      <w:r w:rsidRPr="002836E7">
        <w:t xml:space="preserve">Elaboración del plan de comunicaciones que incluya estrategia y acciones de comunicación a desarrollar. </w:t>
      </w:r>
    </w:p>
    <w:p w14:paraId="6FEAE00F" w14:textId="77777777" w:rsidR="007E0E42" w:rsidRDefault="007E0E42">
      <w:pPr>
        <w:spacing w:line="259" w:lineRule="auto"/>
        <w:jc w:val="both"/>
        <w:rPr>
          <w:sz w:val="12"/>
          <w:szCs w:val="12"/>
        </w:rPr>
      </w:pPr>
    </w:p>
    <w:p w14:paraId="6FEAE010" w14:textId="77777777" w:rsidR="007E0E42" w:rsidRDefault="007E0E42">
      <w:pPr>
        <w:spacing w:line="259" w:lineRule="auto"/>
        <w:jc w:val="both"/>
        <w:rPr>
          <w:sz w:val="12"/>
          <w:szCs w:val="12"/>
        </w:rPr>
      </w:pPr>
    </w:p>
    <w:p w14:paraId="6FEAE011" w14:textId="77777777" w:rsidR="007E0E42" w:rsidRDefault="00AF1DB7" w:rsidP="00450279">
      <w:pPr>
        <w:numPr>
          <w:ilvl w:val="0"/>
          <w:numId w:val="8"/>
        </w:numPr>
        <w:pBdr>
          <w:top w:val="nil"/>
          <w:left w:val="nil"/>
          <w:bottom w:val="nil"/>
          <w:right w:val="nil"/>
          <w:between w:val="nil"/>
        </w:pBdr>
        <w:spacing w:line="259" w:lineRule="auto"/>
        <w:jc w:val="both"/>
        <w:rPr>
          <w:b/>
          <w:color w:val="000000"/>
        </w:rPr>
      </w:pPr>
      <w:r>
        <w:rPr>
          <w:b/>
          <w:color w:val="000000"/>
        </w:rPr>
        <w:t>ALCANCES DE LA CONSULTORÍA</w:t>
      </w:r>
    </w:p>
    <w:p w14:paraId="6FEAE012" w14:textId="77777777" w:rsidR="007E0E42" w:rsidRDefault="007E0E42">
      <w:pPr>
        <w:tabs>
          <w:tab w:val="left" w:pos="1662"/>
        </w:tabs>
        <w:jc w:val="both"/>
        <w:rPr>
          <w:b/>
        </w:rPr>
      </w:pPr>
    </w:p>
    <w:tbl>
      <w:tblPr>
        <w:tblStyle w:val="Tablaconcuadrcula"/>
        <w:tblW w:w="0" w:type="auto"/>
        <w:tblLook w:val="04A0" w:firstRow="1" w:lastRow="0" w:firstColumn="1" w:lastColumn="0" w:noHBand="0" w:noVBand="1"/>
      </w:tblPr>
      <w:tblGrid>
        <w:gridCol w:w="1978"/>
        <w:gridCol w:w="6517"/>
      </w:tblGrid>
      <w:tr w:rsidR="00450279" w:rsidRPr="002836E7" w14:paraId="60B56CA2" w14:textId="77777777" w:rsidTr="00DA3933">
        <w:tc>
          <w:tcPr>
            <w:tcW w:w="1980" w:type="dxa"/>
            <w:shd w:val="clear" w:color="auto" w:fill="D6E3BC" w:themeFill="accent3" w:themeFillTint="66"/>
          </w:tcPr>
          <w:p w14:paraId="1B601009" w14:textId="77777777" w:rsidR="00450279" w:rsidRPr="002836E7" w:rsidRDefault="00450279" w:rsidP="00DA3933">
            <w:pPr>
              <w:spacing w:line="276" w:lineRule="auto"/>
              <w:jc w:val="center"/>
              <w:rPr>
                <w:b/>
              </w:rPr>
            </w:pPr>
            <w:r w:rsidRPr="002836E7">
              <w:rPr>
                <w:b/>
              </w:rPr>
              <w:t>TIPO DE ALCANCE</w:t>
            </w:r>
          </w:p>
        </w:tc>
        <w:tc>
          <w:tcPr>
            <w:tcW w:w="6848" w:type="dxa"/>
            <w:shd w:val="clear" w:color="auto" w:fill="D6E3BC" w:themeFill="accent3" w:themeFillTint="66"/>
          </w:tcPr>
          <w:p w14:paraId="4F53E643" w14:textId="77777777" w:rsidR="00450279" w:rsidRPr="002836E7" w:rsidRDefault="00450279" w:rsidP="00DA3933">
            <w:pPr>
              <w:spacing w:line="276" w:lineRule="auto"/>
              <w:jc w:val="center"/>
              <w:rPr>
                <w:b/>
              </w:rPr>
            </w:pPr>
            <w:r w:rsidRPr="002836E7">
              <w:rPr>
                <w:b/>
              </w:rPr>
              <w:t>DESCRIPCIÓN</w:t>
            </w:r>
          </w:p>
        </w:tc>
      </w:tr>
      <w:tr w:rsidR="00450279" w:rsidRPr="002836E7" w14:paraId="4AC7377E" w14:textId="77777777" w:rsidTr="00DA3933">
        <w:trPr>
          <w:trHeight w:val="765"/>
        </w:trPr>
        <w:tc>
          <w:tcPr>
            <w:tcW w:w="1980" w:type="dxa"/>
            <w:vAlign w:val="center"/>
          </w:tcPr>
          <w:p w14:paraId="2B1569F4" w14:textId="77777777" w:rsidR="00450279" w:rsidRPr="002836E7" w:rsidRDefault="00450279" w:rsidP="00DA3933">
            <w:pPr>
              <w:spacing w:line="276" w:lineRule="auto"/>
              <w:jc w:val="center"/>
            </w:pPr>
            <w:r w:rsidRPr="002836E7">
              <w:t>ALCANCE GEOGRÁFICO:</w:t>
            </w:r>
          </w:p>
        </w:tc>
        <w:tc>
          <w:tcPr>
            <w:tcW w:w="6848" w:type="dxa"/>
            <w:vAlign w:val="center"/>
          </w:tcPr>
          <w:p w14:paraId="6F8E8D14" w14:textId="77777777" w:rsidR="00450279" w:rsidRPr="002836E7" w:rsidRDefault="00450279" w:rsidP="00DA3933">
            <w:pPr>
              <w:spacing w:line="276" w:lineRule="auto"/>
              <w:jc w:val="both"/>
            </w:pPr>
            <w:r w:rsidRPr="002836E7">
              <w:t>La consultoría tiene un alcance a nivel nacional:</w:t>
            </w:r>
          </w:p>
        </w:tc>
      </w:tr>
      <w:tr w:rsidR="00450279" w:rsidRPr="002836E7" w14:paraId="4CC3D717" w14:textId="77777777" w:rsidTr="00DA3933">
        <w:trPr>
          <w:trHeight w:val="1131"/>
        </w:trPr>
        <w:tc>
          <w:tcPr>
            <w:tcW w:w="1980" w:type="dxa"/>
            <w:vAlign w:val="center"/>
          </w:tcPr>
          <w:p w14:paraId="57A8C718" w14:textId="77777777" w:rsidR="00450279" w:rsidRPr="002836E7" w:rsidRDefault="00450279" w:rsidP="00DA3933">
            <w:pPr>
              <w:spacing w:line="276" w:lineRule="auto"/>
              <w:jc w:val="center"/>
            </w:pPr>
            <w:r w:rsidRPr="002836E7">
              <w:t>ALCANCE TEMÁTICO:</w:t>
            </w:r>
          </w:p>
        </w:tc>
        <w:tc>
          <w:tcPr>
            <w:tcW w:w="6848" w:type="dxa"/>
            <w:vAlign w:val="center"/>
          </w:tcPr>
          <w:p w14:paraId="00EADA42" w14:textId="77777777" w:rsidR="00450279" w:rsidRPr="002836E7" w:rsidRDefault="00450279" w:rsidP="00DA3933">
            <w:pPr>
              <w:spacing w:line="276" w:lineRule="auto"/>
              <w:jc w:val="both"/>
            </w:pPr>
            <w:r w:rsidRPr="002836E7">
              <w:t>El alcance gira en torno al concepto de MNCP y los temas considerados en los objetivos generales considerados en el Decreto Supremo N°012-2021-MINEDU.</w:t>
            </w:r>
          </w:p>
        </w:tc>
      </w:tr>
      <w:tr w:rsidR="00450279" w:rsidRPr="002836E7" w14:paraId="2EB1886F" w14:textId="77777777" w:rsidTr="00DA3933">
        <w:tc>
          <w:tcPr>
            <w:tcW w:w="1980" w:type="dxa"/>
            <w:vAlign w:val="center"/>
          </w:tcPr>
          <w:p w14:paraId="101F6148" w14:textId="77777777" w:rsidR="00450279" w:rsidRPr="002836E7" w:rsidRDefault="00450279" w:rsidP="00DA3933">
            <w:pPr>
              <w:spacing w:line="276" w:lineRule="auto"/>
              <w:jc w:val="center"/>
            </w:pPr>
            <w:r w:rsidRPr="002836E7">
              <w:t>ALCANCE INSTITUCIONAL:</w:t>
            </w:r>
          </w:p>
        </w:tc>
        <w:tc>
          <w:tcPr>
            <w:tcW w:w="6848" w:type="dxa"/>
            <w:vAlign w:val="center"/>
          </w:tcPr>
          <w:p w14:paraId="1EE3B085" w14:textId="77777777" w:rsidR="00450279" w:rsidRPr="002836E7" w:rsidRDefault="00450279" w:rsidP="00450279">
            <w:pPr>
              <w:pStyle w:val="Prrafodelista"/>
              <w:numPr>
                <w:ilvl w:val="0"/>
                <w:numId w:val="36"/>
              </w:numPr>
              <w:autoSpaceDE w:val="0"/>
              <w:autoSpaceDN w:val="0"/>
              <w:spacing w:before="0" w:line="276" w:lineRule="auto"/>
              <w:jc w:val="both"/>
            </w:pPr>
            <w:r w:rsidRPr="002836E7">
              <w:t>Universidades</w:t>
            </w:r>
          </w:p>
          <w:p w14:paraId="1FF79BFC" w14:textId="77777777" w:rsidR="00450279" w:rsidRPr="002836E7" w:rsidRDefault="00450279" w:rsidP="00450279">
            <w:pPr>
              <w:pStyle w:val="Prrafodelista"/>
              <w:numPr>
                <w:ilvl w:val="0"/>
                <w:numId w:val="36"/>
              </w:numPr>
              <w:autoSpaceDE w:val="0"/>
              <w:autoSpaceDN w:val="0"/>
              <w:spacing w:before="0" w:line="276" w:lineRule="auto"/>
              <w:jc w:val="both"/>
            </w:pPr>
            <w:r w:rsidRPr="002836E7">
              <w:t>IEST</w:t>
            </w:r>
          </w:p>
          <w:p w14:paraId="7927D8D4" w14:textId="77777777" w:rsidR="00450279" w:rsidRPr="002836E7" w:rsidRDefault="00450279" w:rsidP="00450279">
            <w:pPr>
              <w:pStyle w:val="Prrafodelista"/>
              <w:numPr>
                <w:ilvl w:val="0"/>
                <w:numId w:val="36"/>
              </w:numPr>
              <w:autoSpaceDE w:val="0"/>
              <w:autoSpaceDN w:val="0"/>
              <w:spacing w:before="0" w:line="276" w:lineRule="auto"/>
              <w:jc w:val="both"/>
            </w:pPr>
            <w:r w:rsidRPr="002836E7">
              <w:t>Ministerio de Educación, Trabajo y Producción</w:t>
            </w:r>
          </w:p>
          <w:p w14:paraId="08B62565" w14:textId="77777777" w:rsidR="00450279" w:rsidRPr="002836E7" w:rsidRDefault="00450279" w:rsidP="00450279">
            <w:pPr>
              <w:pStyle w:val="Prrafodelista"/>
              <w:numPr>
                <w:ilvl w:val="0"/>
                <w:numId w:val="36"/>
              </w:numPr>
              <w:autoSpaceDE w:val="0"/>
              <w:autoSpaceDN w:val="0"/>
              <w:spacing w:before="0" w:line="276" w:lineRule="auto"/>
              <w:jc w:val="both"/>
            </w:pPr>
            <w:r w:rsidRPr="002836E7">
              <w:t>Medios de comunicación</w:t>
            </w:r>
          </w:p>
          <w:p w14:paraId="4EC54837" w14:textId="77777777" w:rsidR="00450279" w:rsidRPr="002836E7" w:rsidRDefault="00450279" w:rsidP="00450279">
            <w:pPr>
              <w:pStyle w:val="Prrafodelista"/>
              <w:numPr>
                <w:ilvl w:val="0"/>
                <w:numId w:val="36"/>
              </w:numPr>
              <w:autoSpaceDE w:val="0"/>
              <w:autoSpaceDN w:val="0"/>
              <w:spacing w:before="0" w:line="276" w:lineRule="auto"/>
              <w:jc w:val="both"/>
            </w:pPr>
            <w:r w:rsidRPr="002836E7">
              <w:t>Academia</w:t>
            </w:r>
          </w:p>
          <w:p w14:paraId="01704C7D" w14:textId="77777777" w:rsidR="00450279" w:rsidRPr="002836E7" w:rsidRDefault="00450279" w:rsidP="00450279">
            <w:pPr>
              <w:pStyle w:val="Prrafodelista"/>
              <w:numPr>
                <w:ilvl w:val="0"/>
                <w:numId w:val="36"/>
              </w:numPr>
              <w:autoSpaceDE w:val="0"/>
              <w:autoSpaceDN w:val="0"/>
              <w:spacing w:before="0" w:line="276" w:lineRule="auto"/>
              <w:jc w:val="both"/>
            </w:pPr>
            <w:r w:rsidRPr="002836E7">
              <w:t>Sector Productivo</w:t>
            </w:r>
          </w:p>
          <w:p w14:paraId="4C32F71B" w14:textId="77777777" w:rsidR="00450279" w:rsidRPr="002836E7" w:rsidRDefault="00450279" w:rsidP="00450279">
            <w:pPr>
              <w:pStyle w:val="Prrafodelista"/>
              <w:numPr>
                <w:ilvl w:val="0"/>
                <w:numId w:val="36"/>
              </w:numPr>
              <w:autoSpaceDE w:val="0"/>
              <w:autoSpaceDN w:val="0"/>
              <w:spacing w:before="0" w:line="276" w:lineRule="auto"/>
              <w:jc w:val="both"/>
            </w:pPr>
            <w:r w:rsidRPr="002836E7">
              <w:t>SINEACE</w:t>
            </w:r>
          </w:p>
          <w:p w14:paraId="5A3E9A47" w14:textId="77777777" w:rsidR="00450279" w:rsidRPr="002836E7" w:rsidRDefault="00450279" w:rsidP="00450279">
            <w:pPr>
              <w:pStyle w:val="Prrafodelista"/>
              <w:numPr>
                <w:ilvl w:val="0"/>
                <w:numId w:val="36"/>
              </w:numPr>
              <w:autoSpaceDE w:val="0"/>
              <w:autoSpaceDN w:val="0"/>
              <w:spacing w:before="0" w:line="276" w:lineRule="auto"/>
              <w:jc w:val="both"/>
            </w:pPr>
            <w:r w:rsidRPr="002836E7">
              <w:t>Sector empresarial</w:t>
            </w:r>
          </w:p>
        </w:tc>
      </w:tr>
      <w:tr w:rsidR="00450279" w:rsidRPr="002836E7" w14:paraId="3D0CACE1" w14:textId="77777777" w:rsidTr="00DA3933">
        <w:tc>
          <w:tcPr>
            <w:tcW w:w="1980" w:type="dxa"/>
            <w:vAlign w:val="center"/>
          </w:tcPr>
          <w:p w14:paraId="6BCBE0B7" w14:textId="77777777" w:rsidR="00450279" w:rsidRPr="002836E7" w:rsidRDefault="00450279" w:rsidP="00DA3933">
            <w:pPr>
              <w:spacing w:line="276" w:lineRule="auto"/>
              <w:jc w:val="center"/>
            </w:pPr>
            <w:r w:rsidRPr="002836E7">
              <w:t>ALCANCE TRANSVERSAL:</w:t>
            </w:r>
          </w:p>
        </w:tc>
        <w:tc>
          <w:tcPr>
            <w:tcW w:w="6848" w:type="dxa"/>
            <w:vAlign w:val="center"/>
          </w:tcPr>
          <w:p w14:paraId="0778B6E2" w14:textId="77777777" w:rsidR="00450279" w:rsidRPr="002836E7" w:rsidRDefault="00450279" w:rsidP="00450279">
            <w:pPr>
              <w:pStyle w:val="Prrafodelista"/>
              <w:numPr>
                <w:ilvl w:val="0"/>
                <w:numId w:val="36"/>
              </w:numPr>
              <w:autoSpaceDE w:val="0"/>
              <w:autoSpaceDN w:val="0"/>
              <w:spacing w:before="0" w:line="276" w:lineRule="auto"/>
              <w:jc w:val="both"/>
            </w:pPr>
            <w:r w:rsidRPr="002836E7">
              <w:t>Género, equidad e interculturalidad.</w:t>
            </w:r>
          </w:p>
        </w:tc>
      </w:tr>
    </w:tbl>
    <w:p w14:paraId="7D3FD048" w14:textId="77777777" w:rsidR="00450279" w:rsidRDefault="00450279">
      <w:pPr>
        <w:tabs>
          <w:tab w:val="left" w:pos="1662"/>
        </w:tabs>
        <w:jc w:val="both"/>
        <w:rPr>
          <w:b/>
        </w:rPr>
      </w:pPr>
    </w:p>
    <w:p w14:paraId="35F4EF64" w14:textId="77777777" w:rsidR="00450279" w:rsidRDefault="00450279">
      <w:pPr>
        <w:tabs>
          <w:tab w:val="left" w:pos="1662"/>
        </w:tabs>
        <w:jc w:val="both"/>
        <w:rPr>
          <w:b/>
        </w:rPr>
      </w:pPr>
    </w:p>
    <w:p w14:paraId="4035E93E" w14:textId="77777777" w:rsidR="00450279" w:rsidRPr="002836E7" w:rsidRDefault="00450279" w:rsidP="00450279">
      <w:pPr>
        <w:pStyle w:val="Prrafodelista"/>
        <w:numPr>
          <w:ilvl w:val="0"/>
          <w:numId w:val="42"/>
        </w:numPr>
        <w:tabs>
          <w:tab w:val="left" w:pos="1662"/>
        </w:tabs>
        <w:autoSpaceDE w:val="0"/>
        <w:autoSpaceDN w:val="0"/>
        <w:spacing w:before="0" w:line="276" w:lineRule="auto"/>
        <w:jc w:val="both"/>
        <w:rPr>
          <w:b/>
        </w:rPr>
      </w:pPr>
      <w:r w:rsidRPr="002836E7">
        <w:rPr>
          <w:b/>
        </w:rPr>
        <w:t xml:space="preserve">DESCRIPCIÓN DEL SERVICIO A REALIZAR </w:t>
      </w:r>
    </w:p>
    <w:p w14:paraId="6F41C863" w14:textId="77777777" w:rsidR="00450279" w:rsidRPr="002836E7" w:rsidRDefault="00450279" w:rsidP="00450279">
      <w:pPr>
        <w:spacing w:line="276" w:lineRule="auto"/>
      </w:pPr>
    </w:p>
    <w:p w14:paraId="49B16823" w14:textId="77777777" w:rsidR="00450279" w:rsidRPr="002836E7" w:rsidRDefault="00450279" w:rsidP="00450279">
      <w:pPr>
        <w:pStyle w:val="Textoindependiente"/>
        <w:spacing w:line="276" w:lineRule="auto"/>
        <w:ind w:left="0" w:firstLine="0"/>
        <w:jc w:val="both"/>
      </w:pPr>
      <w:r w:rsidRPr="002836E7">
        <w:t>Para lograr los objetivos propuestos, se deberá cumplir con las siguientes actividades:</w:t>
      </w:r>
    </w:p>
    <w:p w14:paraId="6FEAE033" w14:textId="77777777" w:rsidR="007E0E42" w:rsidRDefault="007E0E42">
      <w:pPr>
        <w:pBdr>
          <w:top w:val="nil"/>
          <w:left w:val="nil"/>
          <w:bottom w:val="nil"/>
          <w:right w:val="nil"/>
          <w:between w:val="nil"/>
        </w:pBdr>
        <w:spacing w:line="256" w:lineRule="auto"/>
        <w:jc w:val="both"/>
        <w:rPr>
          <w:color w:val="000000"/>
        </w:rPr>
      </w:pPr>
    </w:p>
    <w:p w14:paraId="21CBDCD5" w14:textId="77777777" w:rsidR="00450279" w:rsidRPr="002836E7" w:rsidRDefault="00450279" w:rsidP="00450279">
      <w:pPr>
        <w:spacing w:line="276" w:lineRule="auto"/>
        <w:jc w:val="both"/>
        <w:rPr>
          <w:b/>
          <w:bCs/>
          <w:u w:val="single"/>
        </w:rPr>
      </w:pPr>
      <w:r w:rsidRPr="002836E7">
        <w:rPr>
          <w:b/>
          <w:bCs/>
          <w:color w:val="000000"/>
          <w:u w:val="single"/>
        </w:rPr>
        <w:t xml:space="preserve">ACTIVIDAD 1: </w:t>
      </w:r>
      <w:r w:rsidRPr="002836E7">
        <w:rPr>
          <w:b/>
          <w:bCs/>
          <w:u w:val="single"/>
        </w:rPr>
        <w:t xml:space="preserve">REALIZAR UN PLAN DE TRABAJO </w:t>
      </w:r>
    </w:p>
    <w:p w14:paraId="24E3AAED" w14:textId="77777777" w:rsidR="00450279" w:rsidRPr="002836E7" w:rsidRDefault="00450279" w:rsidP="00450279">
      <w:pPr>
        <w:spacing w:line="276" w:lineRule="auto"/>
        <w:jc w:val="both"/>
      </w:pPr>
    </w:p>
    <w:p w14:paraId="4D210DE1" w14:textId="77777777" w:rsidR="00450279" w:rsidRPr="002836E7" w:rsidRDefault="00450279" w:rsidP="00450279">
      <w:pPr>
        <w:pStyle w:val="Prrafodelista"/>
        <w:spacing w:before="0" w:line="276" w:lineRule="auto"/>
        <w:ind w:left="0" w:firstLine="0"/>
        <w:jc w:val="both"/>
        <w:rPr>
          <w:b/>
          <w:bCs/>
        </w:rPr>
      </w:pPr>
      <w:r w:rsidRPr="002836E7">
        <w:rPr>
          <w:b/>
          <w:bCs/>
        </w:rPr>
        <w:t>DESCRIPCIÓN:</w:t>
      </w:r>
    </w:p>
    <w:p w14:paraId="081E4B08" w14:textId="77777777" w:rsidR="00450279" w:rsidRPr="002836E7" w:rsidRDefault="00450279" w:rsidP="00450279">
      <w:pPr>
        <w:spacing w:line="276" w:lineRule="auto"/>
        <w:jc w:val="both"/>
      </w:pPr>
    </w:p>
    <w:tbl>
      <w:tblPr>
        <w:tblStyle w:val="Tablaconcuadrcula"/>
        <w:tblW w:w="5000" w:type="pct"/>
        <w:tblLook w:val="04A0" w:firstRow="1" w:lastRow="0" w:firstColumn="1" w:lastColumn="0" w:noHBand="0" w:noVBand="1"/>
      </w:tblPr>
      <w:tblGrid>
        <w:gridCol w:w="8495"/>
      </w:tblGrid>
      <w:tr w:rsidR="00450279" w:rsidRPr="002836E7" w14:paraId="2AA29DAE" w14:textId="77777777" w:rsidTr="00DA3933">
        <w:tc>
          <w:tcPr>
            <w:tcW w:w="5000" w:type="pct"/>
          </w:tcPr>
          <w:p w14:paraId="0D3120AA" w14:textId="77777777" w:rsidR="00450279" w:rsidRPr="002836E7" w:rsidRDefault="00450279" w:rsidP="00DA3933">
            <w:pPr>
              <w:pStyle w:val="Default"/>
              <w:spacing w:line="276" w:lineRule="auto"/>
              <w:jc w:val="both"/>
              <w:rPr>
                <w:sz w:val="22"/>
                <w:szCs w:val="22"/>
                <w:lang w:val="es-PE"/>
              </w:rPr>
            </w:pPr>
            <w:r w:rsidRPr="002836E7">
              <w:rPr>
                <w:sz w:val="22"/>
                <w:szCs w:val="22"/>
                <w:lang w:val="es-PE"/>
              </w:rPr>
              <w:t xml:space="preserve">La firma consultora debe, como primer paso, revisar la información que le será proporcionada por la DIGESUTPA, en coordinación con PMESUT, acerca de a) Marco </w:t>
            </w:r>
            <w:r w:rsidRPr="002836E7">
              <w:rPr>
                <w:sz w:val="22"/>
                <w:szCs w:val="22"/>
                <w:lang w:val="es-PE"/>
              </w:rPr>
              <w:lastRenderedPageBreak/>
              <w:t xml:space="preserve">Nacional de Cualificaciones (estudios previos relacionados y normativas de Perú) y b) Mandatorios en diseño del Ministerio de Educación y de la campaña institucional del Gobierno. </w:t>
            </w:r>
          </w:p>
          <w:p w14:paraId="30BEDA6C" w14:textId="77777777" w:rsidR="00450279" w:rsidRPr="002836E7" w:rsidRDefault="00450279" w:rsidP="00DA3933">
            <w:pPr>
              <w:pStyle w:val="Default"/>
              <w:spacing w:line="276" w:lineRule="auto"/>
              <w:jc w:val="both"/>
              <w:rPr>
                <w:sz w:val="22"/>
                <w:szCs w:val="22"/>
                <w:lang w:val="es-PE"/>
              </w:rPr>
            </w:pPr>
            <w:r w:rsidRPr="002836E7">
              <w:rPr>
                <w:sz w:val="22"/>
                <w:szCs w:val="22"/>
                <w:lang w:val="es-PE"/>
              </w:rPr>
              <w:t xml:space="preserve">El Plan de trabajo debe contener como mínimo: </w:t>
            </w:r>
          </w:p>
          <w:p w14:paraId="24CE31B6" w14:textId="77777777" w:rsidR="00450279" w:rsidRPr="002836E7" w:rsidRDefault="00450279" w:rsidP="00450279">
            <w:pPr>
              <w:pStyle w:val="Default"/>
              <w:numPr>
                <w:ilvl w:val="0"/>
                <w:numId w:val="36"/>
              </w:numPr>
              <w:autoSpaceDE w:val="0"/>
              <w:autoSpaceDN w:val="0"/>
              <w:spacing w:line="276" w:lineRule="auto"/>
              <w:ind w:left="454"/>
              <w:jc w:val="both"/>
              <w:rPr>
                <w:sz w:val="22"/>
                <w:szCs w:val="22"/>
                <w:lang w:val="es-PE"/>
              </w:rPr>
            </w:pPr>
            <w:r w:rsidRPr="002836E7">
              <w:rPr>
                <w:sz w:val="22"/>
                <w:szCs w:val="22"/>
                <w:lang w:val="es-PE"/>
              </w:rPr>
              <w:t>Objetivos de la consultoría (Incluir objetivos generales y comunicacionales).</w:t>
            </w:r>
          </w:p>
          <w:p w14:paraId="1555C9BE" w14:textId="77777777" w:rsidR="00450279" w:rsidRPr="002836E7" w:rsidRDefault="00450279" w:rsidP="00450279">
            <w:pPr>
              <w:pStyle w:val="Default"/>
              <w:numPr>
                <w:ilvl w:val="0"/>
                <w:numId w:val="36"/>
              </w:numPr>
              <w:autoSpaceDE w:val="0"/>
              <w:autoSpaceDN w:val="0"/>
              <w:spacing w:line="276" w:lineRule="auto"/>
              <w:ind w:left="454"/>
              <w:jc w:val="both"/>
              <w:rPr>
                <w:sz w:val="22"/>
                <w:szCs w:val="22"/>
                <w:lang w:val="es-PE"/>
              </w:rPr>
            </w:pPr>
            <w:r w:rsidRPr="002836E7">
              <w:rPr>
                <w:sz w:val="22"/>
                <w:szCs w:val="22"/>
                <w:lang w:val="es-PE"/>
              </w:rPr>
              <w:t>Descripción detallada del alcance, de acuerdo con lo señalado en el ítem 4.</w:t>
            </w:r>
          </w:p>
          <w:p w14:paraId="17294176" w14:textId="77777777" w:rsidR="00450279" w:rsidRPr="002836E7" w:rsidRDefault="00450279" w:rsidP="00450279">
            <w:pPr>
              <w:pStyle w:val="Default"/>
              <w:numPr>
                <w:ilvl w:val="0"/>
                <w:numId w:val="36"/>
              </w:numPr>
              <w:autoSpaceDE w:val="0"/>
              <w:autoSpaceDN w:val="0"/>
              <w:spacing w:line="276" w:lineRule="auto"/>
              <w:ind w:left="454"/>
              <w:jc w:val="both"/>
              <w:rPr>
                <w:sz w:val="22"/>
                <w:szCs w:val="22"/>
                <w:lang w:val="es-PE"/>
              </w:rPr>
            </w:pPr>
            <w:r w:rsidRPr="002836E7">
              <w:rPr>
                <w:sz w:val="22"/>
                <w:szCs w:val="22"/>
                <w:lang w:val="es-PE"/>
              </w:rPr>
              <w:t>Metodología de trabajo que se va a utilizar para alcanzar cada uno de los objetivos, definiendo las muestras de la población objetivo donde se va a levantar la línea de base.</w:t>
            </w:r>
          </w:p>
          <w:p w14:paraId="24C111A1" w14:textId="77777777" w:rsidR="00450279" w:rsidRPr="002836E7" w:rsidRDefault="00450279" w:rsidP="00450279">
            <w:pPr>
              <w:pStyle w:val="Prrafodelista"/>
              <w:numPr>
                <w:ilvl w:val="0"/>
                <w:numId w:val="36"/>
              </w:numPr>
              <w:pBdr>
                <w:top w:val="nil"/>
                <w:left w:val="nil"/>
                <w:bottom w:val="nil"/>
                <w:right w:val="nil"/>
                <w:between w:val="nil"/>
              </w:pBdr>
              <w:autoSpaceDE w:val="0"/>
              <w:autoSpaceDN w:val="0"/>
              <w:spacing w:line="276" w:lineRule="auto"/>
              <w:ind w:left="454"/>
              <w:jc w:val="both"/>
            </w:pPr>
            <w:r w:rsidRPr="002836E7">
              <w:t xml:space="preserve">Propuesta general del diseño del evento considerado en la actividad 3: 1.2 Diseño e implementación de un evento de lanzamiento del MNCP. </w:t>
            </w:r>
          </w:p>
          <w:p w14:paraId="1DCE0516" w14:textId="77777777" w:rsidR="00450279" w:rsidRPr="002836E7" w:rsidRDefault="00450279" w:rsidP="00450279">
            <w:pPr>
              <w:pStyle w:val="Default"/>
              <w:numPr>
                <w:ilvl w:val="0"/>
                <w:numId w:val="36"/>
              </w:numPr>
              <w:autoSpaceDE w:val="0"/>
              <w:autoSpaceDN w:val="0"/>
              <w:spacing w:line="276" w:lineRule="auto"/>
              <w:ind w:left="454"/>
              <w:jc w:val="both"/>
              <w:rPr>
                <w:sz w:val="22"/>
                <w:szCs w:val="22"/>
                <w:lang w:val="es-PE"/>
              </w:rPr>
            </w:pPr>
            <w:r w:rsidRPr="002836E7">
              <w:rPr>
                <w:sz w:val="22"/>
                <w:szCs w:val="22"/>
                <w:lang w:val="es-PE"/>
              </w:rPr>
              <w:t>Cronograma de actividades e hitos principales de la consultoría, fechas y plazos, incluyendo reuniones de coordinación y presentación de los productos.</w:t>
            </w:r>
          </w:p>
          <w:p w14:paraId="03A5EE4B" w14:textId="77777777" w:rsidR="00450279" w:rsidRPr="002836E7" w:rsidRDefault="00450279" w:rsidP="00450279">
            <w:pPr>
              <w:pStyle w:val="Default"/>
              <w:numPr>
                <w:ilvl w:val="0"/>
                <w:numId w:val="36"/>
              </w:numPr>
              <w:autoSpaceDE w:val="0"/>
              <w:autoSpaceDN w:val="0"/>
              <w:spacing w:line="276" w:lineRule="auto"/>
              <w:ind w:left="454"/>
              <w:jc w:val="both"/>
              <w:rPr>
                <w:sz w:val="22"/>
                <w:szCs w:val="22"/>
                <w:lang w:val="es-PE"/>
              </w:rPr>
            </w:pPr>
            <w:r w:rsidRPr="002836E7">
              <w:rPr>
                <w:sz w:val="22"/>
                <w:szCs w:val="22"/>
                <w:lang w:val="es-PE"/>
              </w:rPr>
              <w:t xml:space="preserve">Datos de contacto del equipo que participará en la ejecución de la consultoría (nombres, cargos, teléfono y correo electrónico). </w:t>
            </w:r>
          </w:p>
          <w:p w14:paraId="0FB369CC" w14:textId="77777777" w:rsidR="00450279" w:rsidRPr="002836E7" w:rsidRDefault="00450279" w:rsidP="00450279">
            <w:pPr>
              <w:pStyle w:val="Default"/>
              <w:numPr>
                <w:ilvl w:val="0"/>
                <w:numId w:val="36"/>
              </w:numPr>
              <w:autoSpaceDE w:val="0"/>
              <w:autoSpaceDN w:val="0"/>
              <w:spacing w:line="276" w:lineRule="auto"/>
              <w:ind w:left="454"/>
              <w:jc w:val="both"/>
              <w:rPr>
                <w:sz w:val="22"/>
                <w:szCs w:val="22"/>
                <w:lang w:val="es-PE"/>
              </w:rPr>
            </w:pPr>
            <w:r w:rsidRPr="002836E7">
              <w:rPr>
                <w:sz w:val="22"/>
                <w:szCs w:val="22"/>
                <w:lang w:val="es-PE"/>
              </w:rPr>
              <w:t xml:space="preserve">Plan tentativo de coordinaciones y reuniones con el equipo contratante (cronograma). </w:t>
            </w:r>
          </w:p>
          <w:p w14:paraId="70EE7393" w14:textId="77777777" w:rsidR="00450279" w:rsidRPr="002836E7" w:rsidRDefault="00450279" w:rsidP="00DA3933">
            <w:pPr>
              <w:pStyle w:val="Default"/>
              <w:spacing w:line="276" w:lineRule="auto"/>
              <w:jc w:val="both"/>
              <w:rPr>
                <w:sz w:val="22"/>
                <w:szCs w:val="22"/>
                <w:lang w:val="es-PE"/>
              </w:rPr>
            </w:pPr>
          </w:p>
          <w:p w14:paraId="06D4BEA6" w14:textId="77777777" w:rsidR="00450279" w:rsidRPr="002836E7" w:rsidRDefault="00450279" w:rsidP="00DA3933">
            <w:pPr>
              <w:pStyle w:val="Prrafodelista"/>
              <w:spacing w:before="0" w:line="276" w:lineRule="auto"/>
              <w:ind w:left="0" w:firstLine="0"/>
              <w:jc w:val="both"/>
              <w:rPr>
                <w:rFonts w:eastAsiaTheme="minorHAnsi"/>
                <w:color w:val="000000"/>
              </w:rPr>
            </w:pPr>
            <w:r w:rsidRPr="002836E7">
              <w:rPr>
                <w:rFonts w:eastAsiaTheme="minorHAnsi"/>
                <w:color w:val="000000"/>
              </w:rPr>
              <w:t>Se realizará una reunión, con las personas designadas por PMESUT y DIGESUTPA, para la presentación del Producto.</w:t>
            </w:r>
          </w:p>
        </w:tc>
      </w:tr>
    </w:tbl>
    <w:p w14:paraId="3B87D89B" w14:textId="77777777" w:rsidR="00450279" w:rsidRPr="002836E7" w:rsidRDefault="00450279" w:rsidP="00450279">
      <w:pPr>
        <w:spacing w:line="276" w:lineRule="auto"/>
        <w:jc w:val="both"/>
        <w:rPr>
          <w:b/>
          <w:bCs/>
        </w:rPr>
      </w:pPr>
    </w:p>
    <w:p w14:paraId="658D7538" w14:textId="77777777" w:rsidR="00450279" w:rsidRPr="002836E7" w:rsidRDefault="00450279" w:rsidP="00450279">
      <w:pPr>
        <w:shd w:val="clear" w:color="auto" w:fill="D9D9D9" w:themeFill="background1" w:themeFillShade="D9"/>
        <w:spacing w:line="276" w:lineRule="auto"/>
        <w:jc w:val="both"/>
        <w:rPr>
          <w:bCs/>
        </w:rPr>
      </w:pPr>
      <w:r w:rsidRPr="002836E7">
        <w:rPr>
          <w:b/>
          <w:bCs/>
        </w:rPr>
        <w:t>PRODUCTO 1 A ENTREGAR: PLAN DE TRABAJO</w:t>
      </w:r>
    </w:p>
    <w:p w14:paraId="7ED6C70C" w14:textId="77777777" w:rsidR="00450279" w:rsidRDefault="00450279" w:rsidP="00450279">
      <w:pPr>
        <w:pStyle w:val="Prrafodelista"/>
        <w:spacing w:before="0" w:line="276" w:lineRule="auto"/>
        <w:ind w:left="720" w:firstLine="0"/>
        <w:jc w:val="both"/>
        <w:rPr>
          <w:b/>
          <w:bCs/>
          <w:color w:val="000000"/>
          <w:u w:val="single"/>
        </w:rPr>
      </w:pPr>
    </w:p>
    <w:p w14:paraId="109F122C" w14:textId="77777777" w:rsidR="00450279" w:rsidRPr="002836E7" w:rsidRDefault="00450279" w:rsidP="00450279">
      <w:pPr>
        <w:pStyle w:val="Prrafodelista"/>
        <w:spacing w:before="0" w:line="276" w:lineRule="auto"/>
        <w:ind w:left="720" w:firstLine="0"/>
        <w:jc w:val="both"/>
        <w:rPr>
          <w:b/>
          <w:bCs/>
          <w:color w:val="000000"/>
          <w:u w:val="single"/>
        </w:rPr>
      </w:pPr>
    </w:p>
    <w:p w14:paraId="4188CA5F" w14:textId="77777777" w:rsidR="00450279" w:rsidRPr="002836E7" w:rsidRDefault="00450279" w:rsidP="00450279">
      <w:pPr>
        <w:tabs>
          <w:tab w:val="left" w:pos="993"/>
        </w:tabs>
        <w:spacing w:line="276" w:lineRule="auto"/>
        <w:jc w:val="both"/>
        <w:rPr>
          <w:b/>
          <w:bCs/>
          <w:color w:val="000000"/>
          <w:u w:val="single"/>
        </w:rPr>
      </w:pPr>
      <w:r w:rsidRPr="002836E7">
        <w:rPr>
          <w:b/>
          <w:bCs/>
          <w:color w:val="000000"/>
          <w:u w:val="single"/>
        </w:rPr>
        <w:t xml:space="preserve">ACTIVIDAD 2: </w:t>
      </w:r>
      <w:r w:rsidRPr="002836E7">
        <w:rPr>
          <w:b/>
          <w:u w:val="single"/>
        </w:rPr>
        <w:t>IDENTIFICAR ACCIONES DE COMUNICACIÓN, ESTRATEGIAS DE POSICIONAMIENTO Y COMUNICACIÓN UTILIZADAS PARA LA DIFUSIÓN Y DIVULGACIÓN DE MARCOS NACIONALES DE CUALIFICACIÓN. ASÍ COMO IDENTIFICAR EVENTOS DE LANZAMIENTO A DIFERENTES PÚBLICOS</w:t>
      </w:r>
    </w:p>
    <w:p w14:paraId="37C874AE" w14:textId="77777777" w:rsidR="00450279" w:rsidRPr="002836E7" w:rsidRDefault="00450279" w:rsidP="00450279">
      <w:pPr>
        <w:spacing w:line="276" w:lineRule="auto"/>
        <w:jc w:val="both"/>
        <w:rPr>
          <w:b/>
          <w:bCs/>
        </w:rPr>
      </w:pPr>
    </w:p>
    <w:p w14:paraId="20310CB5" w14:textId="77777777" w:rsidR="00450279" w:rsidRPr="002836E7" w:rsidRDefault="00450279" w:rsidP="00450279">
      <w:pPr>
        <w:spacing w:line="276" w:lineRule="auto"/>
        <w:jc w:val="both"/>
        <w:rPr>
          <w:b/>
          <w:bCs/>
        </w:rPr>
      </w:pPr>
      <w:r w:rsidRPr="002836E7">
        <w:rPr>
          <w:b/>
          <w:bCs/>
        </w:rPr>
        <w:t>DESCRIPCIÓN:</w:t>
      </w:r>
    </w:p>
    <w:tbl>
      <w:tblPr>
        <w:tblStyle w:val="Tablaconcuadrcula"/>
        <w:tblW w:w="5000" w:type="pct"/>
        <w:tblLook w:val="04A0" w:firstRow="1" w:lastRow="0" w:firstColumn="1" w:lastColumn="0" w:noHBand="0" w:noVBand="1"/>
      </w:tblPr>
      <w:tblGrid>
        <w:gridCol w:w="8495"/>
      </w:tblGrid>
      <w:tr w:rsidR="00450279" w:rsidRPr="002836E7" w14:paraId="6F5FCF09" w14:textId="77777777" w:rsidTr="00DA3933">
        <w:tc>
          <w:tcPr>
            <w:tcW w:w="5000" w:type="pct"/>
          </w:tcPr>
          <w:p w14:paraId="14C138E6" w14:textId="77777777" w:rsidR="00450279" w:rsidRPr="002836E7" w:rsidRDefault="00450279" w:rsidP="00DA3933">
            <w:pPr>
              <w:spacing w:line="276" w:lineRule="auto"/>
              <w:jc w:val="both"/>
            </w:pPr>
          </w:p>
          <w:p w14:paraId="53B08B6C" w14:textId="77777777" w:rsidR="00450279" w:rsidRPr="002836E7" w:rsidRDefault="00450279" w:rsidP="00DA3933">
            <w:pPr>
              <w:spacing w:line="276" w:lineRule="auto"/>
              <w:jc w:val="both"/>
            </w:pPr>
            <w:r w:rsidRPr="002836E7">
              <w:t>Desarrollo de una sistematización que debe incluir la revisión de estudios nacionales e internacionales, de acuerdo a los siguientes puntos:</w:t>
            </w:r>
          </w:p>
          <w:p w14:paraId="36E18D18" w14:textId="77777777" w:rsidR="00450279" w:rsidRPr="002836E7" w:rsidRDefault="00450279" w:rsidP="00DA3933">
            <w:pPr>
              <w:pStyle w:val="Default"/>
              <w:pBdr>
                <w:top w:val="nil"/>
                <w:left w:val="nil"/>
                <w:bottom w:val="nil"/>
                <w:right w:val="nil"/>
                <w:between w:val="nil"/>
              </w:pBdr>
              <w:tabs>
                <w:tab w:val="left" w:pos="164"/>
              </w:tabs>
              <w:spacing w:line="276" w:lineRule="auto"/>
              <w:jc w:val="both"/>
              <w:rPr>
                <w:sz w:val="22"/>
                <w:szCs w:val="22"/>
                <w:lang w:val="es-PE"/>
              </w:rPr>
            </w:pPr>
            <w:r w:rsidRPr="002836E7">
              <w:rPr>
                <w:sz w:val="22"/>
                <w:szCs w:val="22"/>
                <w:lang w:val="es-PE"/>
              </w:rPr>
              <w:t xml:space="preserve">Identificar experiencias nacionales de política intersectorial en su ejercicio de divulgación de la agenda pública. </w:t>
            </w:r>
          </w:p>
          <w:p w14:paraId="05EEA9EA" w14:textId="77777777" w:rsidR="00450279" w:rsidRPr="002836E7" w:rsidRDefault="00450279" w:rsidP="00DA3933">
            <w:pPr>
              <w:pStyle w:val="Default"/>
              <w:pBdr>
                <w:top w:val="nil"/>
                <w:left w:val="nil"/>
                <w:bottom w:val="nil"/>
                <w:right w:val="nil"/>
                <w:between w:val="nil"/>
              </w:pBdr>
              <w:tabs>
                <w:tab w:val="left" w:pos="164"/>
              </w:tabs>
              <w:spacing w:line="276" w:lineRule="auto"/>
              <w:jc w:val="both"/>
              <w:rPr>
                <w:sz w:val="22"/>
                <w:szCs w:val="22"/>
                <w:lang w:val="es-PE"/>
              </w:rPr>
            </w:pPr>
            <w:r w:rsidRPr="002836E7">
              <w:rPr>
                <w:sz w:val="22"/>
                <w:szCs w:val="22"/>
                <w:lang w:val="es-PE"/>
              </w:rPr>
              <w:t xml:space="preserve">Revisión de experiencias internacionales sobre estrategias, campañas y otras acciones de comunicación desarrolladas para Marcos Nacionales de Cualificaciones. </w:t>
            </w:r>
          </w:p>
          <w:p w14:paraId="2FF92178" w14:textId="77777777" w:rsidR="00450279" w:rsidRPr="002836E7" w:rsidRDefault="00450279" w:rsidP="00DA3933">
            <w:pPr>
              <w:pStyle w:val="Default"/>
              <w:pBdr>
                <w:top w:val="nil"/>
                <w:left w:val="nil"/>
                <w:bottom w:val="nil"/>
                <w:right w:val="nil"/>
                <w:between w:val="nil"/>
              </w:pBdr>
              <w:tabs>
                <w:tab w:val="left" w:pos="164"/>
              </w:tabs>
              <w:spacing w:line="276" w:lineRule="auto"/>
              <w:jc w:val="both"/>
              <w:rPr>
                <w:sz w:val="22"/>
                <w:szCs w:val="22"/>
                <w:lang w:val="es-PE"/>
              </w:rPr>
            </w:pPr>
            <w:r w:rsidRPr="002836E7">
              <w:rPr>
                <w:sz w:val="22"/>
                <w:szCs w:val="22"/>
                <w:lang w:val="es-PE"/>
              </w:rPr>
              <w:t xml:space="preserve">Análisis FODA y análisis de sostenibilidad sobre las experiencias con mayor impacto en sus públicos y recordación de campañas y/o eventos realizados.  </w:t>
            </w:r>
          </w:p>
          <w:p w14:paraId="0385B990" w14:textId="77777777" w:rsidR="00450279" w:rsidRPr="002836E7" w:rsidRDefault="00450279" w:rsidP="00DA3933">
            <w:pPr>
              <w:pStyle w:val="Default"/>
              <w:pBdr>
                <w:top w:val="nil"/>
                <w:left w:val="nil"/>
                <w:bottom w:val="nil"/>
                <w:right w:val="nil"/>
                <w:between w:val="nil"/>
              </w:pBdr>
              <w:tabs>
                <w:tab w:val="left" w:pos="164"/>
              </w:tabs>
              <w:spacing w:line="276" w:lineRule="auto"/>
              <w:jc w:val="both"/>
              <w:rPr>
                <w:sz w:val="22"/>
                <w:szCs w:val="22"/>
                <w:lang w:val="es-PE"/>
              </w:rPr>
            </w:pPr>
            <w:r w:rsidRPr="002836E7">
              <w:rPr>
                <w:sz w:val="22"/>
                <w:szCs w:val="22"/>
                <w:lang w:val="es-PE"/>
              </w:rPr>
              <w:t xml:space="preserve">Resultados del análisis: conclusiones, recomendaciones teniendo en cuenta estas experiencias. </w:t>
            </w:r>
          </w:p>
          <w:p w14:paraId="3C2C68EF" w14:textId="77777777" w:rsidR="00450279" w:rsidRPr="002836E7" w:rsidRDefault="00450279" w:rsidP="00DA3933">
            <w:pPr>
              <w:pBdr>
                <w:top w:val="nil"/>
                <w:left w:val="nil"/>
                <w:bottom w:val="nil"/>
                <w:right w:val="nil"/>
                <w:between w:val="nil"/>
              </w:pBdr>
              <w:spacing w:line="276" w:lineRule="auto"/>
              <w:jc w:val="both"/>
            </w:pPr>
          </w:p>
          <w:p w14:paraId="0EC26554" w14:textId="77777777" w:rsidR="00450279" w:rsidRPr="002836E7" w:rsidRDefault="00450279" w:rsidP="00DA3933">
            <w:pPr>
              <w:pBdr>
                <w:top w:val="nil"/>
                <w:left w:val="nil"/>
                <w:bottom w:val="nil"/>
                <w:right w:val="nil"/>
                <w:between w:val="nil"/>
              </w:pBdr>
              <w:spacing w:line="276" w:lineRule="auto"/>
              <w:jc w:val="both"/>
            </w:pPr>
            <w:r w:rsidRPr="002836E7">
              <w:t>Para ello se tendrá en cuenta dos experiencias previas desarrolladas por PMESUT:</w:t>
            </w:r>
          </w:p>
          <w:p w14:paraId="52B60C73" w14:textId="77777777" w:rsidR="00450279" w:rsidRPr="002836E7" w:rsidRDefault="00450279" w:rsidP="00DA3933">
            <w:pPr>
              <w:pBdr>
                <w:top w:val="nil"/>
                <w:left w:val="nil"/>
                <w:bottom w:val="nil"/>
                <w:right w:val="nil"/>
                <w:between w:val="nil"/>
              </w:pBdr>
              <w:spacing w:line="276" w:lineRule="auto"/>
              <w:jc w:val="both"/>
            </w:pPr>
          </w:p>
          <w:p w14:paraId="2D0875D0" w14:textId="77777777" w:rsidR="00450279" w:rsidRPr="002836E7" w:rsidRDefault="00450279" w:rsidP="00DA3933">
            <w:pPr>
              <w:pBdr>
                <w:top w:val="nil"/>
                <w:left w:val="nil"/>
                <w:bottom w:val="nil"/>
                <w:right w:val="nil"/>
                <w:between w:val="nil"/>
              </w:pBdr>
              <w:spacing w:line="276" w:lineRule="auto"/>
              <w:jc w:val="both"/>
            </w:pPr>
            <w:r w:rsidRPr="002836E7">
              <w:t>Diseño e implementación de un plan de Comunicaciones para la difusión y posicionamiento del marco nacional de cualificaciones implementada por la firma consultora. PR</w:t>
            </w:r>
          </w:p>
          <w:p w14:paraId="389C84D4" w14:textId="77777777" w:rsidR="00450279" w:rsidRPr="002836E7" w:rsidRDefault="00450279" w:rsidP="00DA3933">
            <w:pPr>
              <w:pBdr>
                <w:top w:val="nil"/>
                <w:left w:val="nil"/>
                <w:bottom w:val="nil"/>
                <w:right w:val="nil"/>
                <w:between w:val="nil"/>
              </w:pBdr>
              <w:spacing w:line="276" w:lineRule="auto"/>
              <w:jc w:val="both"/>
            </w:pPr>
          </w:p>
          <w:p w14:paraId="67A091CE" w14:textId="77777777" w:rsidR="00450279" w:rsidRPr="002836E7" w:rsidRDefault="00450279" w:rsidP="00DA3933">
            <w:pPr>
              <w:pBdr>
                <w:top w:val="nil"/>
                <w:left w:val="nil"/>
                <w:bottom w:val="nil"/>
                <w:right w:val="nil"/>
                <w:between w:val="nil"/>
              </w:pBdr>
              <w:spacing w:line="276" w:lineRule="auto"/>
              <w:jc w:val="both"/>
            </w:pPr>
            <w:r w:rsidRPr="002836E7">
              <w:t xml:space="preserve">Servicio de consultoría para el diseño de un manual de identidad gráfica y de un portal web para el marco nacional de cualificaciones y el desarrollo de un taller de capacitación para el uso de la plataforma implementada por la firma consultora </w:t>
            </w:r>
            <w:proofErr w:type="spellStart"/>
            <w:r w:rsidRPr="002836E7">
              <w:t>Want</w:t>
            </w:r>
            <w:proofErr w:type="spellEnd"/>
            <w:r w:rsidRPr="002836E7">
              <w:t>.</w:t>
            </w:r>
          </w:p>
          <w:p w14:paraId="16066F0B" w14:textId="77777777" w:rsidR="00450279" w:rsidRPr="002836E7" w:rsidRDefault="00450279" w:rsidP="00DA3933">
            <w:pPr>
              <w:pBdr>
                <w:top w:val="nil"/>
                <w:left w:val="nil"/>
                <w:bottom w:val="nil"/>
                <w:right w:val="nil"/>
                <w:between w:val="nil"/>
              </w:pBdr>
              <w:spacing w:line="276" w:lineRule="auto"/>
              <w:jc w:val="both"/>
            </w:pPr>
          </w:p>
          <w:p w14:paraId="0FDEBF5B" w14:textId="77777777" w:rsidR="00450279" w:rsidRPr="002836E7" w:rsidRDefault="00450279" w:rsidP="00DA3933">
            <w:pPr>
              <w:pBdr>
                <w:top w:val="nil"/>
                <w:left w:val="nil"/>
                <w:bottom w:val="nil"/>
                <w:right w:val="nil"/>
                <w:between w:val="nil"/>
              </w:pBdr>
              <w:spacing w:line="276" w:lineRule="auto"/>
              <w:jc w:val="both"/>
            </w:pPr>
            <w:r w:rsidRPr="002836E7">
              <w:rPr>
                <w:b/>
                <w:bCs/>
              </w:rPr>
              <w:t xml:space="preserve">Se realizarán reuniones </w:t>
            </w:r>
            <w:r w:rsidRPr="002836E7">
              <w:rPr>
                <w:b/>
                <w:bCs/>
                <w:u w:val="single"/>
              </w:rPr>
              <w:t>periódicas</w:t>
            </w:r>
            <w:r w:rsidRPr="002836E7">
              <w:rPr>
                <w:b/>
                <w:bCs/>
              </w:rPr>
              <w:t xml:space="preserve"> con las personas designadas por PMESUT, DIGESUTPA y Oficina General de Comunicaciones (OGC) para el análisis, la absolución de consultas y la presentación de los avances del producto.</w:t>
            </w:r>
          </w:p>
        </w:tc>
      </w:tr>
    </w:tbl>
    <w:p w14:paraId="49968953" w14:textId="77777777" w:rsidR="00450279" w:rsidRPr="002836E7" w:rsidRDefault="00450279" w:rsidP="00450279">
      <w:pPr>
        <w:pStyle w:val="Prrafodelista"/>
        <w:spacing w:before="0" w:line="276" w:lineRule="auto"/>
        <w:ind w:left="720" w:firstLine="0"/>
        <w:jc w:val="both"/>
        <w:rPr>
          <w:b/>
          <w:bCs/>
          <w:color w:val="000000"/>
          <w:u w:val="single"/>
        </w:rPr>
      </w:pPr>
    </w:p>
    <w:p w14:paraId="2F1F1523" w14:textId="77777777" w:rsidR="00450279" w:rsidRPr="002836E7" w:rsidRDefault="00450279" w:rsidP="00450279">
      <w:pPr>
        <w:shd w:val="clear" w:color="auto" w:fill="D9D9D9" w:themeFill="background1" w:themeFillShade="D9"/>
        <w:spacing w:line="276" w:lineRule="auto"/>
        <w:jc w:val="both"/>
        <w:rPr>
          <w:b/>
          <w:bCs/>
        </w:rPr>
      </w:pPr>
      <w:r w:rsidRPr="002836E7">
        <w:rPr>
          <w:b/>
          <w:bCs/>
        </w:rPr>
        <w:t>PRODUCTO 2 A ENTREGAR: SISTEMATIZACIÓN DE EXPERIENCIAS COMUNICATIVAS, ANÁLISIS Y EVALUACIÓN</w:t>
      </w:r>
    </w:p>
    <w:p w14:paraId="567AAD57" w14:textId="77777777" w:rsidR="00450279" w:rsidRPr="002836E7" w:rsidRDefault="00450279" w:rsidP="00450279">
      <w:pPr>
        <w:spacing w:line="276" w:lineRule="auto"/>
        <w:jc w:val="both"/>
        <w:rPr>
          <w:b/>
          <w:bCs/>
        </w:rPr>
      </w:pPr>
    </w:p>
    <w:p w14:paraId="3B58C357" w14:textId="77777777" w:rsidR="00450279" w:rsidRPr="002836E7" w:rsidRDefault="00450279" w:rsidP="00450279">
      <w:pPr>
        <w:spacing w:line="276" w:lineRule="auto"/>
        <w:rPr>
          <w:b/>
        </w:rPr>
      </w:pPr>
    </w:p>
    <w:p w14:paraId="574AA730" w14:textId="77777777" w:rsidR="00450279" w:rsidRPr="002836E7" w:rsidRDefault="00450279" w:rsidP="00450279">
      <w:pPr>
        <w:tabs>
          <w:tab w:val="left" w:pos="993"/>
        </w:tabs>
        <w:spacing w:line="276" w:lineRule="auto"/>
        <w:jc w:val="both"/>
        <w:rPr>
          <w:b/>
          <w:bCs/>
          <w:color w:val="000000"/>
          <w:u w:val="single"/>
        </w:rPr>
      </w:pPr>
      <w:r w:rsidRPr="002836E7">
        <w:rPr>
          <w:b/>
          <w:bCs/>
          <w:color w:val="000000"/>
          <w:u w:val="single"/>
        </w:rPr>
        <w:t xml:space="preserve">ACTIVIDAD 3: LEVANTAR LÍNEA DE BASE A PARTIR DE INFORMACIÓN PRIMARIA DE LOS PÚBLICOS OBJETIVOS (BENEFICIARIOS Y USUARIOS) </w:t>
      </w:r>
    </w:p>
    <w:p w14:paraId="65FCBA52" w14:textId="77777777" w:rsidR="00450279" w:rsidRPr="002836E7" w:rsidRDefault="00450279" w:rsidP="00450279">
      <w:pPr>
        <w:pStyle w:val="Prrafodelista"/>
        <w:spacing w:before="0" w:line="276" w:lineRule="auto"/>
        <w:ind w:left="720" w:firstLine="0"/>
        <w:jc w:val="both"/>
        <w:rPr>
          <w:b/>
          <w:bCs/>
          <w:color w:val="000000"/>
          <w:u w:val="single"/>
        </w:rPr>
      </w:pPr>
    </w:p>
    <w:p w14:paraId="2B84CC7C" w14:textId="77777777" w:rsidR="00450279" w:rsidRPr="002836E7" w:rsidRDefault="00450279" w:rsidP="00450279">
      <w:pPr>
        <w:spacing w:line="276" w:lineRule="auto"/>
        <w:jc w:val="both"/>
        <w:rPr>
          <w:b/>
          <w:bCs/>
        </w:rPr>
      </w:pPr>
      <w:r w:rsidRPr="002836E7">
        <w:rPr>
          <w:b/>
          <w:bCs/>
        </w:rPr>
        <w:t>DESCRIPCIÓN:</w:t>
      </w:r>
    </w:p>
    <w:tbl>
      <w:tblPr>
        <w:tblStyle w:val="Tablaconcuadrcula"/>
        <w:tblW w:w="5000" w:type="pct"/>
        <w:tblLook w:val="04A0" w:firstRow="1" w:lastRow="0" w:firstColumn="1" w:lastColumn="0" w:noHBand="0" w:noVBand="1"/>
      </w:tblPr>
      <w:tblGrid>
        <w:gridCol w:w="8495"/>
      </w:tblGrid>
      <w:tr w:rsidR="00450279" w:rsidRPr="002836E7" w14:paraId="1AA16940" w14:textId="77777777" w:rsidTr="00DA3933">
        <w:tc>
          <w:tcPr>
            <w:tcW w:w="5000" w:type="pct"/>
          </w:tcPr>
          <w:p w14:paraId="20A56BB8" w14:textId="77777777" w:rsidR="00450279" w:rsidRPr="002836E7" w:rsidRDefault="00450279" w:rsidP="00DA3933">
            <w:pPr>
              <w:pBdr>
                <w:top w:val="nil"/>
                <w:left w:val="nil"/>
                <w:bottom w:val="nil"/>
                <w:right w:val="nil"/>
                <w:between w:val="nil"/>
              </w:pBdr>
              <w:spacing w:line="276" w:lineRule="auto"/>
              <w:jc w:val="both"/>
            </w:pPr>
            <w:r w:rsidRPr="002836E7">
              <w:t>1.1 Diseño de técnicas e instrumentos para levantar información primaria para identificar conocimiento, actitudes y comportamientos con respecto al MNCP de los públicos objetivos en base a la muestra considerada en la metodología de la Actividad 1. Como orientación, los públicos objetivos deben considerar: estudiantes, padres, sector productivo y empresarial, directores y docentes de Educación Superior Tecnológica y Universidades, expertos y líderes de opinión, medios de comunicación, tomadores de decisión del sector educativo, laboral y productivo en coordinación con la DIGESUTPA.</w:t>
            </w:r>
          </w:p>
          <w:p w14:paraId="05222DF1" w14:textId="77777777" w:rsidR="00450279" w:rsidRPr="002836E7" w:rsidRDefault="00450279" w:rsidP="00DA3933">
            <w:pPr>
              <w:pStyle w:val="Prrafodelista"/>
              <w:pBdr>
                <w:top w:val="nil"/>
                <w:left w:val="nil"/>
                <w:bottom w:val="nil"/>
                <w:right w:val="nil"/>
                <w:between w:val="nil"/>
              </w:pBdr>
              <w:spacing w:before="0" w:line="276" w:lineRule="auto"/>
              <w:ind w:left="720" w:firstLine="0"/>
              <w:jc w:val="both"/>
            </w:pPr>
            <w:r w:rsidRPr="002836E7">
              <w:t xml:space="preserve"> </w:t>
            </w:r>
          </w:p>
          <w:p w14:paraId="0B491D98" w14:textId="77777777" w:rsidR="00450279" w:rsidRPr="002836E7" w:rsidRDefault="00450279" w:rsidP="00DA3933">
            <w:pPr>
              <w:pBdr>
                <w:top w:val="nil"/>
                <w:left w:val="nil"/>
                <w:bottom w:val="nil"/>
                <w:right w:val="nil"/>
                <w:between w:val="nil"/>
              </w:pBdr>
              <w:spacing w:line="276" w:lineRule="auto"/>
              <w:jc w:val="both"/>
            </w:pPr>
            <w:r w:rsidRPr="002836E7">
              <w:t xml:space="preserve">1.2 Diseño e implementación de un evento de lanzamiento del MNCP: </w:t>
            </w:r>
          </w:p>
          <w:p w14:paraId="0F00F5B0" w14:textId="77777777" w:rsidR="00450279" w:rsidRPr="002836E7" w:rsidRDefault="00450279" w:rsidP="00DA3933">
            <w:pPr>
              <w:pBdr>
                <w:top w:val="nil"/>
                <w:left w:val="nil"/>
                <w:bottom w:val="nil"/>
                <w:right w:val="nil"/>
                <w:between w:val="nil"/>
              </w:pBdr>
              <w:spacing w:line="276" w:lineRule="auto"/>
              <w:jc w:val="both"/>
            </w:pPr>
          </w:p>
          <w:p w14:paraId="32DE0D85" w14:textId="77777777" w:rsidR="00450279" w:rsidRPr="002836E7" w:rsidRDefault="00450279" w:rsidP="00DA3933">
            <w:pPr>
              <w:pBdr>
                <w:top w:val="nil"/>
                <w:left w:val="nil"/>
                <w:bottom w:val="nil"/>
                <w:right w:val="nil"/>
                <w:between w:val="nil"/>
              </w:pBdr>
              <w:spacing w:line="276" w:lineRule="auto"/>
              <w:jc w:val="both"/>
            </w:pPr>
            <w:r w:rsidRPr="002836E7">
              <w:t>Se diseñará un evento de lanzamiento para desarrollar la marca del MNCP, divulgando, informando el contenido del MNCP y presentando la identidad de marca considerando los públicos a los que se dirige según la información que se recoja de reuniones y en base a las ideas desarrolladas con el equipo técnico del MNCP.</w:t>
            </w:r>
          </w:p>
          <w:p w14:paraId="0BB98415" w14:textId="77777777" w:rsidR="00450279" w:rsidRPr="002836E7" w:rsidRDefault="00450279" w:rsidP="00DA3933">
            <w:pPr>
              <w:pBdr>
                <w:top w:val="nil"/>
                <w:left w:val="nil"/>
                <w:bottom w:val="nil"/>
                <w:right w:val="nil"/>
                <w:between w:val="nil"/>
              </w:pBdr>
              <w:spacing w:line="276" w:lineRule="auto"/>
              <w:jc w:val="both"/>
            </w:pPr>
          </w:p>
          <w:p w14:paraId="670CC828" w14:textId="77777777" w:rsidR="00450279" w:rsidRPr="002836E7" w:rsidRDefault="00450279" w:rsidP="00DA3933">
            <w:pPr>
              <w:pBdr>
                <w:top w:val="nil"/>
                <w:left w:val="nil"/>
                <w:bottom w:val="nil"/>
                <w:right w:val="nil"/>
                <w:between w:val="nil"/>
              </w:pBdr>
              <w:spacing w:line="276" w:lineRule="auto"/>
              <w:jc w:val="both"/>
            </w:pPr>
            <w:r w:rsidRPr="002836E7">
              <w:t>El evento tendrá un triple propósito vinculados entre sí: generar impacto positivo y adscripción al Marco en actores aliados y/o escépticos del MNCP</w:t>
            </w:r>
            <w:r w:rsidRPr="002836E7">
              <w:rPr>
                <w:rStyle w:val="Refdenotaalpie"/>
              </w:rPr>
              <w:footnoteReference w:id="5"/>
            </w:r>
            <w:r w:rsidRPr="002836E7">
              <w:t>;  brindar información y generar conocimiento del MNCP desde un enfoque pedagógico y levantar información primaria como insumo para la creación del plan de comunicaciones. Para ello se deberá desarrollar:</w:t>
            </w:r>
          </w:p>
          <w:p w14:paraId="70679F03" w14:textId="77777777" w:rsidR="00450279" w:rsidRPr="002836E7" w:rsidRDefault="00450279" w:rsidP="00DA3933">
            <w:pPr>
              <w:pBdr>
                <w:top w:val="nil"/>
                <w:left w:val="nil"/>
                <w:bottom w:val="nil"/>
                <w:right w:val="nil"/>
                <w:between w:val="nil"/>
              </w:pBdr>
              <w:spacing w:line="276" w:lineRule="auto"/>
              <w:jc w:val="both"/>
            </w:pPr>
          </w:p>
          <w:p w14:paraId="524C394A" w14:textId="77777777" w:rsidR="00450279" w:rsidRDefault="00450279" w:rsidP="00DA3933">
            <w:pPr>
              <w:pStyle w:val="Default"/>
              <w:pBdr>
                <w:top w:val="nil"/>
                <w:left w:val="nil"/>
                <w:bottom w:val="nil"/>
                <w:right w:val="nil"/>
                <w:between w:val="nil"/>
              </w:pBdr>
              <w:tabs>
                <w:tab w:val="left" w:pos="164"/>
              </w:tabs>
              <w:spacing w:line="276" w:lineRule="auto"/>
              <w:jc w:val="both"/>
              <w:rPr>
                <w:sz w:val="22"/>
                <w:szCs w:val="22"/>
                <w:lang w:val="es-PE"/>
              </w:rPr>
            </w:pPr>
            <w:r w:rsidRPr="002836E7">
              <w:rPr>
                <w:sz w:val="22"/>
                <w:szCs w:val="22"/>
                <w:lang w:val="es-PE"/>
              </w:rPr>
              <w:t xml:space="preserve">Elaboración del diseño y planificación del evento que comprende la coordinación logística, gestión de invitaciones, difusión del evento en medios, conducción del evento, </w:t>
            </w:r>
            <w:proofErr w:type="spellStart"/>
            <w:r w:rsidRPr="002836E7">
              <w:rPr>
                <w:sz w:val="22"/>
                <w:szCs w:val="22"/>
                <w:lang w:val="es-PE"/>
              </w:rPr>
              <w:t>streaming</w:t>
            </w:r>
            <w:proofErr w:type="spellEnd"/>
            <w:r w:rsidRPr="002836E7">
              <w:rPr>
                <w:sz w:val="22"/>
                <w:szCs w:val="22"/>
                <w:lang w:val="es-PE"/>
              </w:rPr>
              <w:t xml:space="preserve"> etc. </w:t>
            </w:r>
          </w:p>
          <w:p w14:paraId="513EA7D2" w14:textId="77777777" w:rsidR="00450279" w:rsidRPr="002836E7" w:rsidRDefault="00450279" w:rsidP="00DA3933">
            <w:pPr>
              <w:pStyle w:val="Default"/>
              <w:pBdr>
                <w:top w:val="nil"/>
                <w:left w:val="nil"/>
                <w:bottom w:val="nil"/>
                <w:right w:val="nil"/>
                <w:between w:val="nil"/>
              </w:pBdr>
              <w:tabs>
                <w:tab w:val="left" w:pos="164"/>
              </w:tabs>
              <w:spacing w:line="276" w:lineRule="auto"/>
              <w:jc w:val="both"/>
              <w:rPr>
                <w:sz w:val="22"/>
                <w:szCs w:val="22"/>
                <w:lang w:val="es-PE"/>
              </w:rPr>
            </w:pPr>
          </w:p>
          <w:p w14:paraId="6BB8F841" w14:textId="77777777" w:rsidR="00450279" w:rsidRPr="002836E7" w:rsidRDefault="00450279" w:rsidP="00DA3933">
            <w:pPr>
              <w:pStyle w:val="Default"/>
              <w:pBdr>
                <w:top w:val="nil"/>
                <w:left w:val="nil"/>
                <w:bottom w:val="nil"/>
                <w:right w:val="nil"/>
                <w:between w:val="nil"/>
              </w:pBdr>
              <w:tabs>
                <w:tab w:val="left" w:pos="164"/>
              </w:tabs>
              <w:spacing w:line="276" w:lineRule="auto"/>
              <w:jc w:val="both"/>
              <w:rPr>
                <w:sz w:val="22"/>
                <w:szCs w:val="22"/>
                <w:lang w:val="es-PE"/>
              </w:rPr>
            </w:pPr>
            <w:r w:rsidRPr="002836E7">
              <w:rPr>
                <w:sz w:val="22"/>
                <w:szCs w:val="22"/>
                <w:lang w:val="es-PE"/>
              </w:rPr>
              <w:t xml:space="preserve">Elaboración de video promocional del MNCP para presentación durante el evento. </w:t>
            </w:r>
          </w:p>
          <w:p w14:paraId="3218D511" w14:textId="77777777" w:rsidR="00450279" w:rsidRPr="002836E7" w:rsidRDefault="00450279" w:rsidP="00DA3933">
            <w:pPr>
              <w:pStyle w:val="Default"/>
              <w:pBdr>
                <w:top w:val="nil"/>
                <w:left w:val="nil"/>
                <w:bottom w:val="nil"/>
                <w:right w:val="nil"/>
                <w:between w:val="nil"/>
              </w:pBdr>
              <w:tabs>
                <w:tab w:val="left" w:pos="164"/>
              </w:tabs>
              <w:spacing w:line="276" w:lineRule="auto"/>
              <w:jc w:val="both"/>
              <w:rPr>
                <w:sz w:val="22"/>
                <w:szCs w:val="22"/>
                <w:lang w:val="es-PE"/>
              </w:rPr>
            </w:pPr>
            <w:r w:rsidRPr="002836E7">
              <w:rPr>
                <w:sz w:val="22"/>
                <w:szCs w:val="22"/>
                <w:lang w:val="es-PE"/>
              </w:rPr>
              <w:lastRenderedPageBreak/>
              <w:t xml:space="preserve">Diseño de piezas gráficas para difusión y/u otras piezas propuestas que incluirán la producción gráfica siguiendo el manual de identidad establecido, la propuesta de mensajes y otros contenidos para la difusión del evento. </w:t>
            </w:r>
          </w:p>
          <w:p w14:paraId="7DB2C5F6" w14:textId="77777777" w:rsidR="00450279" w:rsidRPr="002836E7" w:rsidRDefault="00450279" w:rsidP="00DA3933">
            <w:pPr>
              <w:pStyle w:val="Default"/>
              <w:pBdr>
                <w:top w:val="nil"/>
                <w:left w:val="nil"/>
                <w:bottom w:val="nil"/>
                <w:right w:val="nil"/>
                <w:between w:val="nil"/>
              </w:pBdr>
              <w:tabs>
                <w:tab w:val="left" w:pos="164"/>
              </w:tabs>
              <w:spacing w:line="276" w:lineRule="auto"/>
              <w:jc w:val="both"/>
              <w:rPr>
                <w:sz w:val="22"/>
                <w:szCs w:val="22"/>
                <w:lang w:val="es-PE"/>
              </w:rPr>
            </w:pPr>
            <w:r w:rsidRPr="002836E7">
              <w:rPr>
                <w:sz w:val="22"/>
                <w:szCs w:val="22"/>
                <w:lang w:val="es-PE"/>
              </w:rPr>
              <w:t>Los contenidos, materiales y propuesta deberán contar con la validación del equipo técnico del MNCP y del  PMESUT.</w:t>
            </w:r>
          </w:p>
          <w:p w14:paraId="4E6177EF" w14:textId="77777777" w:rsidR="00450279" w:rsidRPr="002836E7" w:rsidRDefault="00450279" w:rsidP="00DA3933">
            <w:pPr>
              <w:pStyle w:val="Default"/>
              <w:pBdr>
                <w:top w:val="nil"/>
                <w:left w:val="nil"/>
                <w:bottom w:val="nil"/>
                <w:right w:val="nil"/>
                <w:between w:val="nil"/>
              </w:pBdr>
              <w:tabs>
                <w:tab w:val="left" w:pos="164"/>
              </w:tabs>
              <w:spacing w:line="276" w:lineRule="auto"/>
              <w:jc w:val="both"/>
              <w:rPr>
                <w:sz w:val="22"/>
                <w:szCs w:val="22"/>
                <w:lang w:val="es-PE"/>
              </w:rPr>
            </w:pPr>
          </w:p>
          <w:p w14:paraId="0C42F88C" w14:textId="77777777" w:rsidR="00450279" w:rsidRPr="002836E7" w:rsidRDefault="00450279" w:rsidP="00DA3933">
            <w:pPr>
              <w:pStyle w:val="Default"/>
              <w:pBdr>
                <w:top w:val="nil"/>
                <w:left w:val="nil"/>
                <w:bottom w:val="nil"/>
                <w:right w:val="nil"/>
                <w:between w:val="nil"/>
              </w:pBdr>
              <w:tabs>
                <w:tab w:val="left" w:pos="164"/>
              </w:tabs>
              <w:spacing w:line="276" w:lineRule="auto"/>
              <w:jc w:val="both"/>
              <w:rPr>
                <w:b/>
                <w:sz w:val="22"/>
                <w:szCs w:val="22"/>
                <w:lang w:val="es-PE"/>
              </w:rPr>
            </w:pPr>
            <w:r w:rsidRPr="002836E7">
              <w:rPr>
                <w:b/>
                <w:sz w:val="22"/>
                <w:szCs w:val="22"/>
                <w:lang w:val="es-PE"/>
              </w:rPr>
              <w:t>Producción del evento.</w:t>
            </w:r>
          </w:p>
          <w:p w14:paraId="0045DBD8" w14:textId="77777777" w:rsidR="00450279" w:rsidRPr="002836E7" w:rsidRDefault="00450279" w:rsidP="00450279">
            <w:pPr>
              <w:pStyle w:val="Prrafodelista"/>
              <w:numPr>
                <w:ilvl w:val="0"/>
                <w:numId w:val="37"/>
              </w:numPr>
              <w:pBdr>
                <w:top w:val="nil"/>
                <w:left w:val="nil"/>
                <w:bottom w:val="nil"/>
                <w:right w:val="nil"/>
                <w:between w:val="nil"/>
              </w:pBdr>
              <w:autoSpaceDE w:val="0"/>
              <w:autoSpaceDN w:val="0"/>
              <w:spacing w:before="0" w:line="276" w:lineRule="auto"/>
              <w:jc w:val="both"/>
            </w:pPr>
            <w:r w:rsidRPr="002836E7">
              <w:t>El evento se desarrollará siguiendo unas pautas generales, pero dejando a consideración el diseño del mismo a la empresa consultora. Estas pautas generales, serían:</w:t>
            </w:r>
          </w:p>
          <w:p w14:paraId="130F9DCD" w14:textId="77777777" w:rsidR="00450279" w:rsidRPr="002836E7" w:rsidRDefault="00450279" w:rsidP="00450279">
            <w:pPr>
              <w:pStyle w:val="Default"/>
              <w:numPr>
                <w:ilvl w:val="0"/>
                <w:numId w:val="37"/>
              </w:numPr>
              <w:pBdr>
                <w:top w:val="nil"/>
                <w:left w:val="nil"/>
                <w:bottom w:val="nil"/>
                <w:right w:val="nil"/>
                <w:between w:val="nil"/>
              </w:pBdr>
              <w:tabs>
                <w:tab w:val="left" w:pos="164"/>
              </w:tabs>
              <w:autoSpaceDE w:val="0"/>
              <w:autoSpaceDN w:val="0"/>
              <w:spacing w:line="276" w:lineRule="auto"/>
              <w:jc w:val="both"/>
              <w:rPr>
                <w:sz w:val="22"/>
                <w:szCs w:val="22"/>
                <w:lang w:val="es-PE"/>
              </w:rPr>
            </w:pPr>
            <w:r w:rsidRPr="002836E7">
              <w:rPr>
                <w:sz w:val="22"/>
                <w:szCs w:val="22"/>
                <w:lang w:val="es-PE"/>
              </w:rPr>
              <w:t>El evento tendrá la duración de un día.</w:t>
            </w:r>
          </w:p>
          <w:p w14:paraId="59257B05" w14:textId="77777777" w:rsidR="00450279" w:rsidRPr="002836E7" w:rsidRDefault="00450279" w:rsidP="00DA3933">
            <w:pPr>
              <w:pStyle w:val="Default"/>
              <w:pBdr>
                <w:top w:val="nil"/>
                <w:left w:val="nil"/>
                <w:bottom w:val="nil"/>
                <w:right w:val="nil"/>
                <w:between w:val="nil"/>
              </w:pBdr>
              <w:tabs>
                <w:tab w:val="left" w:pos="164"/>
              </w:tabs>
              <w:spacing w:line="276" w:lineRule="auto"/>
              <w:jc w:val="both"/>
              <w:rPr>
                <w:sz w:val="22"/>
                <w:szCs w:val="22"/>
                <w:lang w:val="es-PE"/>
              </w:rPr>
            </w:pPr>
          </w:p>
          <w:p w14:paraId="0DED43D8" w14:textId="77777777" w:rsidR="00450279" w:rsidRPr="002836E7" w:rsidRDefault="00450279" w:rsidP="00450279">
            <w:pPr>
              <w:pStyle w:val="Default"/>
              <w:numPr>
                <w:ilvl w:val="0"/>
                <w:numId w:val="37"/>
              </w:numPr>
              <w:pBdr>
                <w:top w:val="nil"/>
                <w:left w:val="nil"/>
                <w:bottom w:val="nil"/>
                <w:right w:val="nil"/>
                <w:between w:val="nil"/>
              </w:pBdr>
              <w:tabs>
                <w:tab w:val="left" w:pos="164"/>
              </w:tabs>
              <w:autoSpaceDE w:val="0"/>
              <w:autoSpaceDN w:val="0"/>
              <w:spacing w:line="276" w:lineRule="auto"/>
              <w:jc w:val="both"/>
              <w:rPr>
                <w:sz w:val="22"/>
                <w:szCs w:val="22"/>
                <w:lang w:val="es-PE"/>
              </w:rPr>
            </w:pPr>
            <w:r w:rsidRPr="002836E7">
              <w:rPr>
                <w:sz w:val="22"/>
                <w:szCs w:val="22"/>
                <w:lang w:val="es-PE"/>
              </w:rPr>
              <w:t>El evento tendrá cabida en un espacio o espacios para albergar alrededor de 200 personas.</w:t>
            </w:r>
          </w:p>
          <w:p w14:paraId="62507707" w14:textId="77777777" w:rsidR="00450279" w:rsidRPr="002836E7" w:rsidRDefault="00450279" w:rsidP="00450279">
            <w:pPr>
              <w:pStyle w:val="Default"/>
              <w:numPr>
                <w:ilvl w:val="0"/>
                <w:numId w:val="37"/>
              </w:numPr>
              <w:pBdr>
                <w:top w:val="nil"/>
                <w:left w:val="nil"/>
                <w:bottom w:val="nil"/>
                <w:right w:val="nil"/>
                <w:between w:val="nil"/>
              </w:pBdr>
              <w:tabs>
                <w:tab w:val="left" w:pos="164"/>
              </w:tabs>
              <w:autoSpaceDE w:val="0"/>
              <w:autoSpaceDN w:val="0"/>
              <w:spacing w:line="276" w:lineRule="auto"/>
              <w:jc w:val="both"/>
              <w:rPr>
                <w:sz w:val="22"/>
                <w:szCs w:val="22"/>
                <w:lang w:val="es-PE"/>
              </w:rPr>
            </w:pPr>
            <w:r w:rsidRPr="002836E7">
              <w:rPr>
                <w:sz w:val="22"/>
                <w:szCs w:val="22"/>
                <w:lang w:val="es-PE"/>
              </w:rPr>
              <w:t>El evento deberá tener una naturaleza mixta, entre un perfil institucional, autoridades y un perfil pedagógico (con actividades para la difusión y levantamiento de información).</w:t>
            </w:r>
          </w:p>
          <w:p w14:paraId="43F34546" w14:textId="77777777" w:rsidR="00450279" w:rsidRPr="002836E7" w:rsidRDefault="00450279" w:rsidP="00450279">
            <w:pPr>
              <w:pStyle w:val="Default"/>
              <w:numPr>
                <w:ilvl w:val="0"/>
                <w:numId w:val="38"/>
              </w:numPr>
              <w:pBdr>
                <w:top w:val="nil"/>
                <w:left w:val="nil"/>
                <w:bottom w:val="nil"/>
                <w:right w:val="nil"/>
                <w:between w:val="nil"/>
              </w:pBdr>
              <w:tabs>
                <w:tab w:val="left" w:pos="164"/>
              </w:tabs>
              <w:autoSpaceDE w:val="0"/>
              <w:autoSpaceDN w:val="0"/>
              <w:spacing w:line="276" w:lineRule="auto"/>
              <w:ind w:left="1021" w:hanging="141"/>
              <w:jc w:val="both"/>
              <w:rPr>
                <w:sz w:val="22"/>
                <w:szCs w:val="22"/>
                <w:lang w:val="es-PE"/>
              </w:rPr>
            </w:pPr>
            <w:r w:rsidRPr="002836E7">
              <w:rPr>
                <w:sz w:val="22"/>
                <w:szCs w:val="22"/>
                <w:lang w:val="es-PE"/>
              </w:rPr>
              <w:t xml:space="preserve">El perfil institucional se refiere a la participación de autoridades ministeriales, sector privado, universidades, IEST, etc. </w:t>
            </w:r>
          </w:p>
          <w:p w14:paraId="66B56053" w14:textId="77777777" w:rsidR="00450279" w:rsidRPr="002836E7" w:rsidRDefault="00450279" w:rsidP="00450279">
            <w:pPr>
              <w:pStyle w:val="Default"/>
              <w:numPr>
                <w:ilvl w:val="0"/>
                <w:numId w:val="38"/>
              </w:numPr>
              <w:pBdr>
                <w:top w:val="nil"/>
                <w:left w:val="nil"/>
                <w:bottom w:val="nil"/>
                <w:right w:val="nil"/>
                <w:between w:val="nil"/>
              </w:pBdr>
              <w:tabs>
                <w:tab w:val="left" w:pos="164"/>
              </w:tabs>
              <w:autoSpaceDE w:val="0"/>
              <w:autoSpaceDN w:val="0"/>
              <w:spacing w:line="276" w:lineRule="auto"/>
              <w:ind w:left="1021" w:hanging="141"/>
              <w:jc w:val="both"/>
              <w:rPr>
                <w:sz w:val="22"/>
                <w:szCs w:val="22"/>
                <w:lang w:val="es-PE"/>
              </w:rPr>
            </w:pPr>
            <w:r w:rsidRPr="002836E7">
              <w:rPr>
                <w:sz w:val="22"/>
                <w:szCs w:val="22"/>
                <w:lang w:val="es-PE"/>
              </w:rPr>
              <w:t xml:space="preserve">El perfil pedagógico se refiere a la realización de actividades de levantamiento de información como de presentación (panel de expertos, charlas </w:t>
            </w:r>
            <w:proofErr w:type="spellStart"/>
            <w:r w:rsidRPr="002836E7">
              <w:rPr>
                <w:sz w:val="22"/>
                <w:szCs w:val="22"/>
                <w:lang w:val="es-PE"/>
              </w:rPr>
              <w:t>TEDx</w:t>
            </w:r>
            <w:proofErr w:type="spellEnd"/>
            <w:r w:rsidRPr="002836E7">
              <w:rPr>
                <w:sz w:val="22"/>
                <w:szCs w:val="22"/>
                <w:lang w:val="es-PE"/>
              </w:rPr>
              <w:t>, etc.) y/o debate (diálogos simultáneos, café mundial, etc.) y/o experimentales (dramatización, simulación, etc.) y/o analíticas (grupos de discusión, análisis DAFO, etc.)</w:t>
            </w:r>
          </w:p>
          <w:p w14:paraId="573D3E72" w14:textId="77777777" w:rsidR="00450279" w:rsidRPr="002836E7" w:rsidRDefault="00450279" w:rsidP="00DA3933">
            <w:pPr>
              <w:pStyle w:val="Default"/>
              <w:pBdr>
                <w:top w:val="nil"/>
                <w:left w:val="nil"/>
                <w:bottom w:val="nil"/>
                <w:right w:val="nil"/>
                <w:between w:val="nil"/>
              </w:pBdr>
              <w:tabs>
                <w:tab w:val="left" w:pos="164"/>
              </w:tabs>
              <w:spacing w:line="276" w:lineRule="auto"/>
              <w:jc w:val="both"/>
              <w:rPr>
                <w:sz w:val="22"/>
                <w:szCs w:val="22"/>
                <w:lang w:val="es-PE"/>
              </w:rPr>
            </w:pPr>
          </w:p>
          <w:p w14:paraId="639183A3" w14:textId="77777777" w:rsidR="00450279" w:rsidRPr="002836E7" w:rsidRDefault="00450279" w:rsidP="00450279">
            <w:pPr>
              <w:pStyle w:val="Default"/>
              <w:numPr>
                <w:ilvl w:val="0"/>
                <w:numId w:val="37"/>
              </w:numPr>
              <w:pBdr>
                <w:top w:val="nil"/>
                <w:left w:val="nil"/>
                <w:bottom w:val="nil"/>
                <w:right w:val="nil"/>
                <w:between w:val="nil"/>
              </w:pBdr>
              <w:tabs>
                <w:tab w:val="left" w:pos="164"/>
              </w:tabs>
              <w:autoSpaceDE w:val="0"/>
              <w:autoSpaceDN w:val="0"/>
              <w:spacing w:line="276" w:lineRule="auto"/>
              <w:jc w:val="both"/>
              <w:rPr>
                <w:sz w:val="22"/>
                <w:szCs w:val="22"/>
                <w:lang w:val="es-PE"/>
              </w:rPr>
            </w:pPr>
            <w:r w:rsidRPr="002836E7">
              <w:rPr>
                <w:sz w:val="22"/>
                <w:szCs w:val="22"/>
                <w:lang w:val="es-PE"/>
              </w:rPr>
              <w:t xml:space="preserve">El evento contará con figuras internacionales y nacionales de reconocido prestigio sobre la temática las cuales serán propuestas por el equipo del MNCP. </w:t>
            </w:r>
          </w:p>
          <w:p w14:paraId="6073F774" w14:textId="77777777" w:rsidR="00450279" w:rsidRPr="002836E7" w:rsidRDefault="00450279" w:rsidP="00450279">
            <w:pPr>
              <w:pStyle w:val="Default"/>
              <w:numPr>
                <w:ilvl w:val="0"/>
                <w:numId w:val="37"/>
              </w:numPr>
              <w:pBdr>
                <w:top w:val="nil"/>
                <w:left w:val="nil"/>
                <w:bottom w:val="nil"/>
                <w:right w:val="nil"/>
                <w:between w:val="nil"/>
              </w:pBdr>
              <w:tabs>
                <w:tab w:val="left" w:pos="164"/>
              </w:tabs>
              <w:autoSpaceDE w:val="0"/>
              <w:autoSpaceDN w:val="0"/>
              <w:spacing w:line="276" w:lineRule="auto"/>
              <w:jc w:val="both"/>
              <w:rPr>
                <w:sz w:val="22"/>
                <w:szCs w:val="22"/>
                <w:lang w:val="es-PE"/>
              </w:rPr>
            </w:pPr>
            <w:r w:rsidRPr="002836E7">
              <w:rPr>
                <w:sz w:val="22"/>
                <w:szCs w:val="22"/>
                <w:lang w:val="es-PE"/>
              </w:rPr>
              <w:t xml:space="preserve">Se desarrollarán reuniones con PMESUT y DIGESUTPA para seleccionar los temas y los contenidos claves a relevar durante el evento, sobre los cuales giran el triple propósito del evento. </w:t>
            </w:r>
          </w:p>
          <w:p w14:paraId="5BE904EA" w14:textId="77777777" w:rsidR="00450279" w:rsidRPr="002836E7" w:rsidRDefault="00450279" w:rsidP="00DA3933">
            <w:pPr>
              <w:pBdr>
                <w:top w:val="nil"/>
                <w:left w:val="nil"/>
                <w:bottom w:val="nil"/>
                <w:right w:val="nil"/>
                <w:between w:val="nil"/>
              </w:pBdr>
              <w:spacing w:line="276" w:lineRule="auto"/>
              <w:jc w:val="both"/>
            </w:pPr>
          </w:p>
          <w:p w14:paraId="156E74CE" w14:textId="77777777" w:rsidR="00450279" w:rsidRPr="002836E7" w:rsidRDefault="00450279" w:rsidP="00DA3933">
            <w:pPr>
              <w:pBdr>
                <w:top w:val="nil"/>
                <w:left w:val="nil"/>
                <w:bottom w:val="nil"/>
                <w:right w:val="nil"/>
                <w:between w:val="nil"/>
              </w:pBdr>
              <w:spacing w:line="276" w:lineRule="auto"/>
              <w:jc w:val="both"/>
            </w:pPr>
            <w:r w:rsidRPr="002836E7">
              <w:t xml:space="preserve">1.3 Análisis de la información primaria desarrollada en el evento en conjunto con la información primaria recogida en otras acciones de levantamiento de información. </w:t>
            </w:r>
          </w:p>
          <w:p w14:paraId="4983B69C" w14:textId="77777777" w:rsidR="00450279" w:rsidRPr="002836E7" w:rsidRDefault="00450279" w:rsidP="00DA3933">
            <w:pPr>
              <w:pBdr>
                <w:top w:val="nil"/>
                <w:left w:val="nil"/>
                <w:bottom w:val="nil"/>
                <w:right w:val="nil"/>
                <w:between w:val="nil"/>
              </w:pBdr>
              <w:spacing w:line="276" w:lineRule="auto"/>
              <w:jc w:val="both"/>
            </w:pPr>
          </w:p>
          <w:p w14:paraId="5D016C37" w14:textId="77777777" w:rsidR="00450279" w:rsidRPr="002836E7" w:rsidRDefault="00450279" w:rsidP="00DA3933">
            <w:pPr>
              <w:pBdr>
                <w:top w:val="nil"/>
                <w:left w:val="nil"/>
                <w:bottom w:val="nil"/>
                <w:right w:val="nil"/>
                <w:between w:val="nil"/>
              </w:pBdr>
              <w:spacing w:line="276" w:lineRule="auto"/>
              <w:jc w:val="both"/>
            </w:pPr>
            <w:r w:rsidRPr="002836E7">
              <w:rPr>
                <w:b/>
                <w:bCs/>
              </w:rPr>
              <w:t xml:space="preserve">Se realizarán reuniones </w:t>
            </w:r>
            <w:r w:rsidRPr="002836E7">
              <w:rPr>
                <w:b/>
                <w:bCs/>
                <w:u w:val="single"/>
              </w:rPr>
              <w:t>periódicas</w:t>
            </w:r>
            <w:r w:rsidRPr="002836E7">
              <w:rPr>
                <w:b/>
                <w:bCs/>
              </w:rPr>
              <w:t xml:space="preserve"> con las personas designadas por PMESUT, DIGESUTPA y Oficina General de Comunicaciones (OGC) para el análisis, la absolución de consultas y la presentación de los avances del producto. </w:t>
            </w:r>
          </w:p>
        </w:tc>
      </w:tr>
    </w:tbl>
    <w:p w14:paraId="3D4F8BF9" w14:textId="77777777" w:rsidR="00450279" w:rsidRPr="002836E7" w:rsidRDefault="00450279" w:rsidP="00450279">
      <w:pPr>
        <w:spacing w:line="276" w:lineRule="auto"/>
        <w:rPr>
          <w:b/>
        </w:rPr>
      </w:pPr>
    </w:p>
    <w:p w14:paraId="6751E08F" w14:textId="77777777" w:rsidR="00450279" w:rsidRPr="002836E7" w:rsidRDefault="00450279" w:rsidP="00450279">
      <w:pPr>
        <w:shd w:val="clear" w:color="auto" w:fill="D9D9D9" w:themeFill="background1" w:themeFillShade="D9"/>
        <w:spacing w:line="276" w:lineRule="auto"/>
        <w:rPr>
          <w:b/>
        </w:rPr>
      </w:pPr>
      <w:r w:rsidRPr="002836E7">
        <w:rPr>
          <w:b/>
        </w:rPr>
        <w:t>PRODUCTO 3 A ENTREGAR: INFORME DE LEVANTAMIENTO DE INFORMACIÓN PRIMARIA</w:t>
      </w:r>
    </w:p>
    <w:p w14:paraId="4B20C5D6" w14:textId="77777777" w:rsidR="00450279" w:rsidRPr="002836E7" w:rsidRDefault="00450279" w:rsidP="00450279">
      <w:pPr>
        <w:spacing w:line="276" w:lineRule="auto"/>
        <w:jc w:val="both"/>
      </w:pPr>
    </w:p>
    <w:p w14:paraId="43526E32" w14:textId="77777777" w:rsidR="00450279" w:rsidRPr="002836E7" w:rsidRDefault="00450279" w:rsidP="00450279">
      <w:pPr>
        <w:spacing w:line="276" w:lineRule="auto"/>
        <w:jc w:val="both"/>
        <w:rPr>
          <w:b/>
          <w:bCs/>
          <w:color w:val="000000"/>
          <w:u w:val="single"/>
        </w:rPr>
      </w:pPr>
    </w:p>
    <w:p w14:paraId="4C5A4AA2" w14:textId="77777777" w:rsidR="00450279" w:rsidRPr="002836E7" w:rsidRDefault="00450279" w:rsidP="00450279">
      <w:pPr>
        <w:spacing w:line="276" w:lineRule="auto"/>
        <w:jc w:val="both"/>
        <w:rPr>
          <w:b/>
          <w:bCs/>
          <w:color w:val="000000"/>
          <w:u w:val="single"/>
        </w:rPr>
      </w:pPr>
      <w:r w:rsidRPr="002836E7">
        <w:rPr>
          <w:b/>
          <w:bCs/>
          <w:color w:val="000000"/>
          <w:u w:val="single"/>
        </w:rPr>
        <w:t xml:space="preserve">ACTIVIDAD 4: ELABORACIÓN DE ESTRATEGIA Y PLAN DE COMUNICACIÓN </w:t>
      </w:r>
    </w:p>
    <w:p w14:paraId="3EEDF3DB" w14:textId="77777777" w:rsidR="00450279" w:rsidRPr="002836E7" w:rsidRDefault="00450279" w:rsidP="00450279">
      <w:pPr>
        <w:pStyle w:val="Prrafodelista"/>
        <w:spacing w:before="0" w:line="276" w:lineRule="auto"/>
        <w:ind w:left="720" w:firstLine="0"/>
        <w:jc w:val="both"/>
        <w:rPr>
          <w:b/>
          <w:bCs/>
          <w:color w:val="000000"/>
          <w:u w:val="single"/>
        </w:rPr>
      </w:pPr>
    </w:p>
    <w:p w14:paraId="49B0EB94" w14:textId="77777777" w:rsidR="00450279" w:rsidRPr="002836E7" w:rsidRDefault="00450279" w:rsidP="00450279">
      <w:pPr>
        <w:spacing w:line="276" w:lineRule="auto"/>
        <w:jc w:val="both"/>
        <w:rPr>
          <w:b/>
          <w:bCs/>
        </w:rPr>
      </w:pPr>
      <w:r w:rsidRPr="002836E7">
        <w:rPr>
          <w:b/>
          <w:bCs/>
        </w:rPr>
        <w:t>DESCRIPCIÓN:</w:t>
      </w:r>
    </w:p>
    <w:tbl>
      <w:tblPr>
        <w:tblStyle w:val="Tablaconcuadrcula"/>
        <w:tblW w:w="5000" w:type="pct"/>
        <w:tblLook w:val="04A0" w:firstRow="1" w:lastRow="0" w:firstColumn="1" w:lastColumn="0" w:noHBand="0" w:noVBand="1"/>
      </w:tblPr>
      <w:tblGrid>
        <w:gridCol w:w="8495"/>
      </w:tblGrid>
      <w:tr w:rsidR="00450279" w:rsidRPr="002836E7" w14:paraId="1DDE3E05" w14:textId="77777777" w:rsidTr="00DA3933">
        <w:tc>
          <w:tcPr>
            <w:tcW w:w="5000" w:type="pct"/>
          </w:tcPr>
          <w:p w14:paraId="234A707F" w14:textId="77777777" w:rsidR="00450279" w:rsidRPr="002836E7" w:rsidRDefault="00450279" w:rsidP="00DA3933">
            <w:pPr>
              <w:pStyle w:val="Default"/>
              <w:pBdr>
                <w:top w:val="nil"/>
                <w:left w:val="nil"/>
                <w:bottom w:val="nil"/>
                <w:right w:val="nil"/>
                <w:between w:val="nil"/>
              </w:pBdr>
              <w:tabs>
                <w:tab w:val="left" w:pos="164"/>
              </w:tabs>
              <w:spacing w:line="276" w:lineRule="auto"/>
              <w:jc w:val="both"/>
              <w:rPr>
                <w:sz w:val="22"/>
                <w:szCs w:val="22"/>
                <w:lang w:val="es-PE"/>
              </w:rPr>
            </w:pPr>
            <w:r w:rsidRPr="002836E7">
              <w:rPr>
                <w:sz w:val="22"/>
                <w:szCs w:val="22"/>
                <w:lang w:val="es-PE"/>
              </w:rPr>
              <w:lastRenderedPageBreak/>
              <w:t xml:space="preserve">En base a las dos actividades anteriores, desarrollar un plan de comunicaciones que incluya acciones de comunicación, cronograma de trabajo e indicadores de logro y seguimiento para mostrar resultados. Describirá los responsables en la ejecución de este plan.  </w:t>
            </w:r>
          </w:p>
          <w:p w14:paraId="79CA88E8" w14:textId="77777777" w:rsidR="00450279" w:rsidRPr="002836E7" w:rsidRDefault="00450279" w:rsidP="00450279">
            <w:pPr>
              <w:pStyle w:val="Default"/>
              <w:numPr>
                <w:ilvl w:val="0"/>
                <w:numId w:val="39"/>
              </w:numPr>
              <w:pBdr>
                <w:top w:val="nil"/>
                <w:left w:val="nil"/>
                <w:bottom w:val="nil"/>
                <w:right w:val="nil"/>
                <w:between w:val="nil"/>
              </w:pBdr>
              <w:tabs>
                <w:tab w:val="left" w:pos="164"/>
              </w:tabs>
              <w:autoSpaceDE w:val="0"/>
              <w:autoSpaceDN w:val="0"/>
              <w:spacing w:line="276" w:lineRule="auto"/>
              <w:jc w:val="both"/>
              <w:rPr>
                <w:sz w:val="22"/>
                <w:szCs w:val="22"/>
                <w:lang w:val="es-PE"/>
              </w:rPr>
            </w:pPr>
            <w:r w:rsidRPr="002836E7">
              <w:rPr>
                <w:sz w:val="22"/>
                <w:szCs w:val="22"/>
                <w:lang w:val="es-PE"/>
              </w:rPr>
              <w:t xml:space="preserve">Elaboración de una propuesta de contenidos para distintos canales (redes sociales, radio, televisión, prensa escrita), esto implica del desarrollo hasta la </w:t>
            </w:r>
            <w:proofErr w:type="spellStart"/>
            <w:r w:rsidRPr="002836E7">
              <w:rPr>
                <w:sz w:val="22"/>
                <w:szCs w:val="22"/>
                <w:lang w:val="es-PE"/>
              </w:rPr>
              <w:t>guionización</w:t>
            </w:r>
            <w:proofErr w:type="spellEnd"/>
            <w:r w:rsidRPr="002836E7">
              <w:rPr>
                <w:sz w:val="22"/>
                <w:szCs w:val="22"/>
                <w:lang w:val="es-PE"/>
              </w:rPr>
              <w:t xml:space="preserve"> del producto. En el caso de piezas gráficas, se solicita contar con las piezas finales en formato editable validadas por el equipo técnico y la oficina general de comunicación.</w:t>
            </w:r>
          </w:p>
          <w:p w14:paraId="69F32523" w14:textId="77777777" w:rsidR="00450279" w:rsidRPr="002836E7" w:rsidRDefault="00450279" w:rsidP="00450279">
            <w:pPr>
              <w:pStyle w:val="Default"/>
              <w:numPr>
                <w:ilvl w:val="0"/>
                <w:numId w:val="39"/>
              </w:numPr>
              <w:pBdr>
                <w:top w:val="nil"/>
                <w:left w:val="nil"/>
                <w:bottom w:val="nil"/>
                <w:right w:val="nil"/>
                <w:between w:val="nil"/>
              </w:pBdr>
              <w:tabs>
                <w:tab w:val="left" w:pos="164"/>
              </w:tabs>
              <w:autoSpaceDE w:val="0"/>
              <w:autoSpaceDN w:val="0"/>
              <w:spacing w:line="276" w:lineRule="auto"/>
              <w:jc w:val="both"/>
              <w:rPr>
                <w:sz w:val="22"/>
                <w:szCs w:val="22"/>
                <w:lang w:val="es-PE"/>
              </w:rPr>
            </w:pPr>
            <w:r w:rsidRPr="002836E7">
              <w:rPr>
                <w:sz w:val="22"/>
                <w:szCs w:val="22"/>
                <w:lang w:val="es-PE"/>
              </w:rPr>
              <w:t>Definición del equipo encargado de llevar a cabo la estrategia.</w:t>
            </w:r>
          </w:p>
          <w:p w14:paraId="2FE4AF78" w14:textId="77777777" w:rsidR="00450279" w:rsidRPr="002836E7" w:rsidRDefault="00450279" w:rsidP="00450279">
            <w:pPr>
              <w:pStyle w:val="Default"/>
              <w:numPr>
                <w:ilvl w:val="0"/>
                <w:numId w:val="39"/>
              </w:numPr>
              <w:pBdr>
                <w:top w:val="nil"/>
                <w:left w:val="nil"/>
                <w:bottom w:val="nil"/>
                <w:right w:val="nil"/>
                <w:between w:val="nil"/>
              </w:pBdr>
              <w:tabs>
                <w:tab w:val="left" w:pos="164"/>
              </w:tabs>
              <w:autoSpaceDE w:val="0"/>
              <w:autoSpaceDN w:val="0"/>
              <w:spacing w:line="276" w:lineRule="auto"/>
              <w:jc w:val="both"/>
              <w:rPr>
                <w:sz w:val="22"/>
                <w:szCs w:val="22"/>
                <w:lang w:val="es-PE"/>
              </w:rPr>
            </w:pPr>
            <w:r w:rsidRPr="002836E7">
              <w:rPr>
                <w:sz w:val="22"/>
                <w:szCs w:val="22"/>
                <w:lang w:val="es-PE"/>
              </w:rPr>
              <w:t>Presentación de una propuesta de presupuesto para la implementación del plan presentado.</w:t>
            </w:r>
          </w:p>
          <w:p w14:paraId="732C5CD1" w14:textId="77777777" w:rsidR="00450279" w:rsidRPr="002836E7" w:rsidRDefault="00450279" w:rsidP="00450279">
            <w:pPr>
              <w:pStyle w:val="Default"/>
              <w:numPr>
                <w:ilvl w:val="0"/>
                <w:numId w:val="39"/>
              </w:numPr>
              <w:pBdr>
                <w:top w:val="nil"/>
                <w:left w:val="nil"/>
                <w:bottom w:val="nil"/>
                <w:right w:val="nil"/>
                <w:between w:val="nil"/>
              </w:pBdr>
              <w:tabs>
                <w:tab w:val="left" w:pos="164"/>
              </w:tabs>
              <w:autoSpaceDE w:val="0"/>
              <w:autoSpaceDN w:val="0"/>
              <w:spacing w:line="276" w:lineRule="auto"/>
              <w:jc w:val="both"/>
              <w:rPr>
                <w:sz w:val="22"/>
                <w:szCs w:val="22"/>
                <w:lang w:val="es-PE"/>
              </w:rPr>
            </w:pPr>
            <w:r w:rsidRPr="002836E7">
              <w:rPr>
                <w:sz w:val="22"/>
                <w:szCs w:val="22"/>
                <w:lang w:val="es-PE"/>
              </w:rPr>
              <w:t>Elaboración de un documento que incluya el plan de evaluación de la estrategia con carácter semestral para adecuación de mensajes y contenidos según el levantamiento de información realizado.</w:t>
            </w:r>
          </w:p>
          <w:p w14:paraId="07F1B00C" w14:textId="77777777" w:rsidR="00450279" w:rsidRPr="002836E7" w:rsidRDefault="00450279" w:rsidP="00450279">
            <w:pPr>
              <w:pStyle w:val="Default"/>
              <w:numPr>
                <w:ilvl w:val="0"/>
                <w:numId w:val="39"/>
              </w:numPr>
              <w:pBdr>
                <w:top w:val="nil"/>
                <w:left w:val="nil"/>
                <w:bottom w:val="nil"/>
                <w:right w:val="nil"/>
                <w:between w:val="nil"/>
              </w:pBdr>
              <w:tabs>
                <w:tab w:val="left" w:pos="164"/>
              </w:tabs>
              <w:autoSpaceDE w:val="0"/>
              <w:autoSpaceDN w:val="0"/>
              <w:spacing w:line="276" w:lineRule="auto"/>
              <w:jc w:val="both"/>
              <w:rPr>
                <w:sz w:val="22"/>
                <w:szCs w:val="22"/>
                <w:lang w:val="es-PE"/>
              </w:rPr>
            </w:pPr>
            <w:r w:rsidRPr="002836E7">
              <w:rPr>
                <w:sz w:val="22"/>
                <w:szCs w:val="22"/>
                <w:lang w:val="es-PE"/>
              </w:rPr>
              <w:t>Presupuestar el desarrollo del evento y de la implementación de la estrategia.</w:t>
            </w:r>
          </w:p>
          <w:p w14:paraId="5DFB620C" w14:textId="77777777" w:rsidR="00450279" w:rsidRPr="002836E7" w:rsidRDefault="00450279" w:rsidP="00DA3933">
            <w:pPr>
              <w:pStyle w:val="Default"/>
              <w:pBdr>
                <w:top w:val="nil"/>
                <w:left w:val="nil"/>
                <w:bottom w:val="nil"/>
                <w:right w:val="nil"/>
                <w:between w:val="nil"/>
              </w:pBdr>
              <w:tabs>
                <w:tab w:val="left" w:pos="164"/>
              </w:tabs>
              <w:spacing w:line="276" w:lineRule="auto"/>
              <w:ind w:left="720"/>
              <w:jc w:val="both"/>
              <w:rPr>
                <w:sz w:val="22"/>
                <w:szCs w:val="22"/>
                <w:lang w:val="es-PE"/>
              </w:rPr>
            </w:pPr>
          </w:p>
          <w:p w14:paraId="0FED4E37" w14:textId="77777777" w:rsidR="00450279" w:rsidRPr="002836E7" w:rsidRDefault="00450279" w:rsidP="00DA3933">
            <w:pPr>
              <w:pBdr>
                <w:top w:val="nil"/>
                <w:left w:val="nil"/>
                <w:bottom w:val="nil"/>
                <w:right w:val="nil"/>
                <w:between w:val="nil"/>
              </w:pBdr>
              <w:spacing w:line="276" w:lineRule="auto"/>
              <w:jc w:val="both"/>
            </w:pPr>
            <w:r w:rsidRPr="002836E7">
              <w:rPr>
                <w:b/>
                <w:bCs/>
              </w:rPr>
              <w:t xml:space="preserve">Se realizarán reuniones </w:t>
            </w:r>
            <w:r w:rsidRPr="002836E7">
              <w:rPr>
                <w:b/>
                <w:bCs/>
                <w:u w:val="single"/>
              </w:rPr>
              <w:t>periódicas</w:t>
            </w:r>
            <w:r w:rsidRPr="002836E7">
              <w:rPr>
                <w:b/>
                <w:bCs/>
              </w:rPr>
              <w:t xml:space="preserve"> con las personas designadas por PMESUT, DIGESUTPA y la Oficina General de Comunicaciones (OGC) para el análisis, la absolución de consultas y la presentación de los avances del producto. </w:t>
            </w:r>
          </w:p>
        </w:tc>
      </w:tr>
    </w:tbl>
    <w:p w14:paraId="71FDF578" w14:textId="77777777" w:rsidR="00450279" w:rsidRPr="002836E7" w:rsidRDefault="00450279" w:rsidP="00450279">
      <w:pPr>
        <w:spacing w:line="276" w:lineRule="auto"/>
        <w:jc w:val="both"/>
      </w:pPr>
    </w:p>
    <w:p w14:paraId="36BEEA84" w14:textId="77777777" w:rsidR="00450279" w:rsidRPr="002836E7" w:rsidRDefault="00450279" w:rsidP="00450279">
      <w:pPr>
        <w:shd w:val="clear" w:color="auto" w:fill="D9D9D9" w:themeFill="background1" w:themeFillShade="D9"/>
        <w:spacing w:line="276" w:lineRule="auto"/>
        <w:rPr>
          <w:b/>
        </w:rPr>
      </w:pPr>
      <w:r w:rsidRPr="002836E7">
        <w:rPr>
          <w:b/>
        </w:rPr>
        <w:t>PRODUCTO 4 A ENTREGAR: ESTRATEGIA DE COMUNICACIÓN ELABORADA CON COSTEO PARA SU IMPLEMENTACIÓN</w:t>
      </w:r>
    </w:p>
    <w:p w14:paraId="55378F69" w14:textId="77777777" w:rsidR="00450279" w:rsidRDefault="00450279" w:rsidP="00450279">
      <w:pPr>
        <w:spacing w:line="276" w:lineRule="auto"/>
        <w:rPr>
          <w:b/>
        </w:rPr>
      </w:pPr>
    </w:p>
    <w:p w14:paraId="26EFB2B4" w14:textId="77777777" w:rsidR="00450279" w:rsidRPr="002836E7" w:rsidRDefault="00450279" w:rsidP="00450279">
      <w:pPr>
        <w:spacing w:line="276" w:lineRule="auto"/>
        <w:rPr>
          <w:b/>
        </w:rPr>
      </w:pPr>
    </w:p>
    <w:p w14:paraId="54A77D74" w14:textId="77777777" w:rsidR="00450279" w:rsidRPr="002836E7" w:rsidRDefault="00450279" w:rsidP="00450279">
      <w:pPr>
        <w:pStyle w:val="Prrafodelista"/>
        <w:numPr>
          <w:ilvl w:val="0"/>
          <w:numId w:val="42"/>
        </w:numPr>
        <w:tabs>
          <w:tab w:val="left" w:pos="426"/>
        </w:tabs>
        <w:autoSpaceDE w:val="0"/>
        <w:autoSpaceDN w:val="0"/>
        <w:spacing w:before="0" w:line="276" w:lineRule="auto"/>
        <w:ind w:left="0" w:firstLine="0"/>
        <w:jc w:val="both"/>
        <w:rPr>
          <w:b/>
        </w:rPr>
      </w:pPr>
      <w:r w:rsidRPr="002836E7">
        <w:rPr>
          <w:b/>
        </w:rPr>
        <w:t xml:space="preserve">PERFIL DE LA FIRMA CONSULTORA </w:t>
      </w:r>
    </w:p>
    <w:p w14:paraId="3884B1B8" w14:textId="77777777" w:rsidR="00450279" w:rsidRPr="002836E7" w:rsidRDefault="00450279" w:rsidP="00450279">
      <w:pPr>
        <w:pBdr>
          <w:top w:val="nil"/>
          <w:left w:val="nil"/>
          <w:bottom w:val="nil"/>
          <w:right w:val="nil"/>
          <w:between w:val="nil"/>
        </w:pBdr>
        <w:spacing w:line="276" w:lineRule="auto"/>
        <w:ind w:left="426"/>
        <w:jc w:val="both"/>
        <w:rPr>
          <w:color w:val="000000"/>
        </w:rPr>
      </w:pPr>
      <w:r w:rsidRPr="002836E7">
        <w:rPr>
          <w:color w:val="000000"/>
        </w:rPr>
        <w:t xml:space="preserve">La firma consultora será persona jurídica: centro y/o instituto de investigación, universidad pública o privada, firma consultora, empresa o agencia nacional o extranjera, organización no gubernamental (ONG) o asociación civil sin fines de lucro. </w:t>
      </w:r>
    </w:p>
    <w:p w14:paraId="55A2ACDE" w14:textId="77777777" w:rsidR="00450279" w:rsidRPr="002836E7" w:rsidRDefault="00450279" w:rsidP="00450279">
      <w:pPr>
        <w:pBdr>
          <w:top w:val="nil"/>
          <w:left w:val="nil"/>
          <w:bottom w:val="nil"/>
          <w:right w:val="nil"/>
          <w:between w:val="nil"/>
        </w:pBdr>
        <w:spacing w:line="276" w:lineRule="auto"/>
        <w:ind w:left="360"/>
        <w:jc w:val="both"/>
        <w:rPr>
          <w:color w:val="000000"/>
        </w:rPr>
      </w:pPr>
    </w:p>
    <w:p w14:paraId="5CCEB65C" w14:textId="77777777" w:rsidR="00450279" w:rsidRPr="002836E7" w:rsidRDefault="00450279" w:rsidP="00450279">
      <w:pPr>
        <w:pStyle w:val="Prrafodelista"/>
        <w:numPr>
          <w:ilvl w:val="0"/>
          <w:numId w:val="40"/>
        </w:numPr>
        <w:pBdr>
          <w:top w:val="nil"/>
          <w:left w:val="nil"/>
          <w:bottom w:val="nil"/>
          <w:right w:val="nil"/>
          <w:between w:val="nil"/>
        </w:pBdr>
        <w:autoSpaceDE w:val="0"/>
        <w:autoSpaceDN w:val="0"/>
        <w:spacing w:before="0" w:line="276" w:lineRule="auto"/>
        <w:ind w:left="709" w:hanging="283"/>
        <w:jc w:val="both"/>
        <w:rPr>
          <w:color w:val="000000"/>
        </w:rPr>
      </w:pPr>
      <w:r w:rsidRPr="002836E7">
        <w:rPr>
          <w:b/>
          <w:bCs/>
          <w:color w:val="000000"/>
        </w:rPr>
        <w:t>Experiencia general</w:t>
      </w:r>
      <w:r w:rsidRPr="002836E7">
        <w:rPr>
          <w:color w:val="000000"/>
        </w:rPr>
        <w:t>: Tener como mínimo siete (7)  años de experiencia o 15 experiencias específicas desarrollando proyectos de comunicación y/o campañas de comunicación.</w:t>
      </w:r>
    </w:p>
    <w:p w14:paraId="0136CEFA" w14:textId="77777777" w:rsidR="00450279" w:rsidRPr="002836E7" w:rsidRDefault="00450279" w:rsidP="00450279">
      <w:pPr>
        <w:pStyle w:val="Prrafodelista"/>
        <w:pBdr>
          <w:top w:val="nil"/>
          <w:left w:val="nil"/>
          <w:bottom w:val="nil"/>
          <w:right w:val="nil"/>
          <w:between w:val="nil"/>
        </w:pBdr>
        <w:spacing w:before="0" w:line="276" w:lineRule="auto"/>
        <w:ind w:left="709" w:hanging="283"/>
        <w:jc w:val="both"/>
        <w:rPr>
          <w:color w:val="000000"/>
        </w:rPr>
      </w:pPr>
    </w:p>
    <w:p w14:paraId="2EAF0159" w14:textId="77777777" w:rsidR="00450279" w:rsidRPr="002836E7" w:rsidRDefault="00450279" w:rsidP="00450279">
      <w:pPr>
        <w:pStyle w:val="Prrafodelista"/>
        <w:pBdr>
          <w:top w:val="nil"/>
          <w:left w:val="nil"/>
          <w:bottom w:val="nil"/>
          <w:right w:val="nil"/>
          <w:between w:val="nil"/>
        </w:pBdr>
        <w:spacing w:before="0" w:line="276" w:lineRule="auto"/>
        <w:ind w:left="720" w:firstLine="0"/>
        <w:jc w:val="both"/>
        <w:rPr>
          <w:b/>
          <w:bCs/>
          <w:color w:val="000000"/>
        </w:rPr>
      </w:pPr>
      <w:r w:rsidRPr="002836E7">
        <w:rPr>
          <w:b/>
          <w:bCs/>
          <w:color w:val="000000"/>
        </w:rPr>
        <w:t>Experiencia específica 1:</w:t>
      </w:r>
      <w:r w:rsidRPr="002836E7">
        <w:rPr>
          <w:bCs/>
          <w:color w:val="000000"/>
        </w:rPr>
        <w:t xml:space="preserve"> Tener como mínimo tres (3) años de experiencia o seis (6) experiencias específicas en la elaboración de estrategias comunicacionales y/o planes comunicacionales con temáticas educativas y/o sociales y/o laborales y/o productivas. Se tomará en preferencia experiencias en el sector educación.</w:t>
      </w:r>
    </w:p>
    <w:p w14:paraId="0AD3737A" w14:textId="77777777" w:rsidR="00450279" w:rsidRPr="002836E7" w:rsidRDefault="00450279" w:rsidP="00450279">
      <w:pPr>
        <w:pStyle w:val="Prrafodelista"/>
        <w:pBdr>
          <w:top w:val="nil"/>
          <w:left w:val="nil"/>
          <w:bottom w:val="nil"/>
          <w:right w:val="nil"/>
          <w:between w:val="nil"/>
        </w:pBdr>
        <w:spacing w:before="0" w:line="276" w:lineRule="auto"/>
        <w:ind w:left="720" w:firstLine="0"/>
        <w:jc w:val="both"/>
        <w:rPr>
          <w:b/>
          <w:bCs/>
          <w:color w:val="000000"/>
        </w:rPr>
      </w:pPr>
    </w:p>
    <w:p w14:paraId="6D01BA84" w14:textId="77777777" w:rsidR="00450279" w:rsidRPr="002836E7" w:rsidRDefault="00450279" w:rsidP="00450279">
      <w:pPr>
        <w:pStyle w:val="Prrafodelista"/>
        <w:pBdr>
          <w:top w:val="nil"/>
          <w:left w:val="nil"/>
          <w:bottom w:val="nil"/>
          <w:right w:val="nil"/>
          <w:between w:val="nil"/>
        </w:pBdr>
        <w:spacing w:before="0" w:line="276" w:lineRule="auto"/>
        <w:ind w:left="720" w:firstLine="0"/>
        <w:jc w:val="both"/>
        <w:rPr>
          <w:color w:val="000000"/>
        </w:rPr>
      </w:pPr>
      <w:r w:rsidRPr="002836E7">
        <w:rPr>
          <w:b/>
          <w:bCs/>
          <w:color w:val="000000"/>
        </w:rPr>
        <w:t xml:space="preserve">Experiencia específica 2: </w:t>
      </w:r>
      <w:r w:rsidRPr="002836E7">
        <w:rPr>
          <w:bCs/>
          <w:color w:val="000000"/>
        </w:rPr>
        <w:t>Tener como mínimo tres (3) años de experiencia o seis (6) experiencias en manejo de marca y/o posicionamiento y/</w:t>
      </w:r>
      <w:proofErr w:type="spellStart"/>
      <w:r w:rsidRPr="002836E7">
        <w:rPr>
          <w:bCs/>
          <w:color w:val="000000"/>
        </w:rPr>
        <w:t>o</w:t>
      </w:r>
      <w:proofErr w:type="spellEnd"/>
      <w:r w:rsidRPr="002836E7">
        <w:rPr>
          <w:bCs/>
          <w:color w:val="000000"/>
        </w:rPr>
        <w:t xml:space="preserve"> organización de eventos para difusión de políticas públicas y/o programas y/o proyectos sociales y/o productivos. Se tomará en preferencia experiencias en políticas públicas, específicamente aquellas de carácter intersectorial y/o interministerial.</w:t>
      </w:r>
      <w:r w:rsidRPr="002836E7">
        <w:rPr>
          <w:color w:val="000000"/>
        </w:rPr>
        <w:t xml:space="preserve"> </w:t>
      </w:r>
    </w:p>
    <w:p w14:paraId="0B4D1669" w14:textId="77777777" w:rsidR="000B1957" w:rsidRDefault="000B1957">
      <w:pPr>
        <w:pBdr>
          <w:top w:val="nil"/>
          <w:left w:val="nil"/>
          <w:bottom w:val="nil"/>
          <w:right w:val="nil"/>
          <w:between w:val="nil"/>
        </w:pBdr>
        <w:spacing w:line="256" w:lineRule="auto"/>
        <w:jc w:val="both"/>
        <w:rPr>
          <w:color w:val="000000"/>
        </w:rPr>
      </w:pPr>
    </w:p>
    <w:p w14:paraId="27617FE8" w14:textId="77777777" w:rsidR="000B1957" w:rsidRDefault="000B1957">
      <w:pPr>
        <w:pBdr>
          <w:top w:val="nil"/>
          <w:left w:val="nil"/>
          <w:bottom w:val="nil"/>
          <w:right w:val="nil"/>
          <w:between w:val="nil"/>
        </w:pBdr>
        <w:spacing w:line="256" w:lineRule="auto"/>
        <w:jc w:val="both"/>
        <w:rPr>
          <w:color w:val="000000"/>
        </w:rPr>
      </w:pPr>
    </w:p>
    <w:p w14:paraId="5A85C1B7" w14:textId="77777777" w:rsidR="00450279" w:rsidRPr="002836E7" w:rsidRDefault="00450279" w:rsidP="00450279">
      <w:pPr>
        <w:pBdr>
          <w:top w:val="nil"/>
          <w:left w:val="nil"/>
          <w:bottom w:val="nil"/>
          <w:right w:val="nil"/>
          <w:between w:val="nil"/>
        </w:pBdr>
        <w:spacing w:line="276" w:lineRule="auto"/>
        <w:ind w:left="360"/>
        <w:jc w:val="both"/>
        <w:rPr>
          <w:bCs/>
          <w:color w:val="000000"/>
          <w:u w:val="single"/>
        </w:rPr>
      </w:pPr>
      <w:r w:rsidRPr="002836E7">
        <w:rPr>
          <w:bCs/>
          <w:color w:val="000000"/>
          <w:u w:val="single"/>
        </w:rPr>
        <w:lastRenderedPageBreak/>
        <w:t>El equipo deberá estar conformado por:</w:t>
      </w:r>
    </w:p>
    <w:p w14:paraId="58657560" w14:textId="77777777" w:rsidR="00450279" w:rsidRPr="002836E7" w:rsidRDefault="00450279" w:rsidP="00450279">
      <w:pPr>
        <w:pBdr>
          <w:top w:val="nil"/>
          <w:left w:val="nil"/>
          <w:bottom w:val="nil"/>
          <w:right w:val="nil"/>
          <w:between w:val="nil"/>
        </w:pBdr>
        <w:tabs>
          <w:tab w:val="left" w:pos="2085"/>
        </w:tabs>
        <w:spacing w:line="276" w:lineRule="auto"/>
        <w:ind w:left="1080"/>
        <w:jc w:val="both"/>
        <w:rPr>
          <w:bCs/>
          <w:color w:val="000000"/>
        </w:rPr>
      </w:pPr>
    </w:p>
    <w:p w14:paraId="4754D34B" w14:textId="77777777" w:rsidR="00450279" w:rsidRPr="002836E7" w:rsidRDefault="00450279" w:rsidP="00450279">
      <w:pPr>
        <w:pBdr>
          <w:top w:val="nil"/>
          <w:left w:val="nil"/>
          <w:bottom w:val="nil"/>
          <w:right w:val="nil"/>
          <w:between w:val="nil"/>
        </w:pBdr>
        <w:tabs>
          <w:tab w:val="left" w:pos="2085"/>
        </w:tabs>
        <w:spacing w:line="276" w:lineRule="auto"/>
        <w:ind w:left="426"/>
        <w:jc w:val="both"/>
        <w:rPr>
          <w:b/>
          <w:color w:val="000000"/>
        </w:rPr>
      </w:pPr>
      <w:r w:rsidRPr="002836E7">
        <w:rPr>
          <w:b/>
          <w:color w:val="000000"/>
        </w:rPr>
        <w:t>Jefe o coordinador de comunicaciones (01)</w:t>
      </w:r>
    </w:p>
    <w:p w14:paraId="1C3AC1E9"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 xml:space="preserve">Bachiller en Marketing, Comunicaciones, Comunicación social, Periodismo, con maestría en carreras afines. </w:t>
      </w:r>
    </w:p>
    <w:p w14:paraId="152DBD12"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Contar como mínimo con tres (3) años laborando en temas relacionados con la elaboración de estrategias de comunicación en sector educación.</w:t>
      </w:r>
    </w:p>
    <w:p w14:paraId="16BB2293"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 xml:space="preserve">Contar como mínimo con cinco (5) consultorías relacionadas con el diseño y elaboración de mensajes relacionados con educación superior. </w:t>
      </w:r>
    </w:p>
    <w:p w14:paraId="242A1C5F"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Contar con experiencia liderando equipos de comunicación, marketing u otros.</w:t>
      </w:r>
    </w:p>
    <w:p w14:paraId="7E8F4079"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Contar con experiencia de producción y diseño de eventos institucionales de manejo de marca.</w:t>
      </w:r>
    </w:p>
    <w:p w14:paraId="58A96B99" w14:textId="77777777" w:rsidR="00450279" w:rsidRPr="002836E7" w:rsidRDefault="00450279" w:rsidP="00450279">
      <w:pPr>
        <w:pBdr>
          <w:top w:val="nil"/>
          <w:left w:val="nil"/>
          <w:bottom w:val="nil"/>
          <w:right w:val="nil"/>
          <w:between w:val="nil"/>
        </w:pBdr>
        <w:tabs>
          <w:tab w:val="left" w:pos="2085"/>
        </w:tabs>
        <w:spacing w:line="276" w:lineRule="auto"/>
        <w:jc w:val="both"/>
      </w:pPr>
    </w:p>
    <w:p w14:paraId="7691C058" w14:textId="77777777" w:rsidR="00450279" w:rsidRPr="002836E7" w:rsidRDefault="00450279" w:rsidP="00450279">
      <w:pPr>
        <w:pBdr>
          <w:top w:val="nil"/>
          <w:left w:val="nil"/>
          <w:bottom w:val="nil"/>
          <w:right w:val="nil"/>
          <w:between w:val="nil"/>
        </w:pBdr>
        <w:tabs>
          <w:tab w:val="left" w:pos="2085"/>
        </w:tabs>
        <w:spacing w:line="276" w:lineRule="auto"/>
        <w:ind w:left="993"/>
        <w:jc w:val="both"/>
        <w:rPr>
          <w:color w:val="000000"/>
          <w:u w:val="single"/>
        </w:rPr>
      </w:pPr>
      <w:r w:rsidRPr="002836E7">
        <w:rPr>
          <w:color w:val="000000"/>
          <w:u w:val="single"/>
        </w:rPr>
        <w:t>Responsabilidades:</w:t>
      </w:r>
    </w:p>
    <w:p w14:paraId="508CE229"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Responsable del diseño del plan de comunicación.</w:t>
      </w:r>
    </w:p>
    <w:p w14:paraId="47CD11D7"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 xml:space="preserve">Gestionar el equipo de trabajo. </w:t>
      </w:r>
    </w:p>
    <w:p w14:paraId="213241DE"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Coordinar y organizar el levantamiento de información primaria y secundaria.</w:t>
      </w:r>
    </w:p>
    <w:p w14:paraId="2015B68B"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 xml:space="preserve">Supervisar las actividades de eventos. </w:t>
      </w:r>
    </w:p>
    <w:p w14:paraId="7C08C49D" w14:textId="77777777" w:rsidR="00450279" w:rsidRPr="002836E7" w:rsidRDefault="00450279" w:rsidP="00450279">
      <w:pPr>
        <w:pBdr>
          <w:top w:val="nil"/>
          <w:left w:val="nil"/>
          <w:bottom w:val="nil"/>
          <w:right w:val="nil"/>
          <w:between w:val="nil"/>
        </w:pBdr>
        <w:tabs>
          <w:tab w:val="left" w:pos="2085"/>
        </w:tabs>
        <w:spacing w:line="276" w:lineRule="auto"/>
        <w:jc w:val="both"/>
        <w:rPr>
          <w:b/>
          <w:color w:val="000000"/>
        </w:rPr>
      </w:pPr>
    </w:p>
    <w:p w14:paraId="776BBE3B" w14:textId="77777777" w:rsidR="00450279" w:rsidRPr="002836E7" w:rsidRDefault="00450279" w:rsidP="00450279">
      <w:pPr>
        <w:pBdr>
          <w:top w:val="nil"/>
          <w:left w:val="nil"/>
          <w:bottom w:val="nil"/>
          <w:right w:val="nil"/>
          <w:between w:val="nil"/>
        </w:pBdr>
        <w:tabs>
          <w:tab w:val="left" w:pos="2085"/>
        </w:tabs>
        <w:spacing w:line="276" w:lineRule="auto"/>
        <w:ind w:left="709"/>
        <w:jc w:val="both"/>
        <w:rPr>
          <w:b/>
          <w:color w:val="000000"/>
        </w:rPr>
      </w:pPr>
      <w:r w:rsidRPr="002836E7">
        <w:rPr>
          <w:b/>
          <w:color w:val="000000"/>
        </w:rPr>
        <w:t>Coordinador de comunicación digital (01)</w:t>
      </w:r>
    </w:p>
    <w:p w14:paraId="7B6DDFBB"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 xml:space="preserve">Bachiller en Marketing, Comunicaciones, comunicación social, periodismo  con maestría en carreras afines. </w:t>
      </w:r>
    </w:p>
    <w:p w14:paraId="412D0457"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 xml:space="preserve">Contar como mínimo de tres (3) experiencias en diseño e implementación de estrategias comunicación digital. </w:t>
      </w:r>
    </w:p>
    <w:p w14:paraId="770C5DBC"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 xml:space="preserve">Contar con experiencia en la gestión de redes sociales y marketing de contenidos. </w:t>
      </w:r>
    </w:p>
    <w:p w14:paraId="3074F739" w14:textId="77777777" w:rsidR="00450279" w:rsidRPr="002836E7" w:rsidRDefault="00450279" w:rsidP="00450279">
      <w:pPr>
        <w:pBdr>
          <w:top w:val="nil"/>
          <w:left w:val="nil"/>
          <w:bottom w:val="nil"/>
          <w:right w:val="nil"/>
          <w:between w:val="nil"/>
        </w:pBdr>
        <w:tabs>
          <w:tab w:val="left" w:pos="2085"/>
        </w:tabs>
        <w:spacing w:line="276" w:lineRule="auto"/>
        <w:ind w:left="1080"/>
        <w:jc w:val="both"/>
        <w:rPr>
          <w:b/>
          <w:color w:val="000000"/>
        </w:rPr>
      </w:pPr>
    </w:p>
    <w:p w14:paraId="123D1E5A" w14:textId="77777777" w:rsidR="00450279" w:rsidRPr="002836E7" w:rsidRDefault="00450279" w:rsidP="00450279">
      <w:pPr>
        <w:pBdr>
          <w:top w:val="nil"/>
          <w:left w:val="nil"/>
          <w:bottom w:val="nil"/>
          <w:right w:val="nil"/>
          <w:between w:val="nil"/>
        </w:pBdr>
        <w:tabs>
          <w:tab w:val="left" w:pos="2085"/>
        </w:tabs>
        <w:spacing w:line="276" w:lineRule="auto"/>
        <w:ind w:left="993"/>
        <w:jc w:val="both"/>
        <w:rPr>
          <w:color w:val="000000"/>
          <w:u w:val="single"/>
        </w:rPr>
      </w:pPr>
      <w:r w:rsidRPr="002836E7">
        <w:rPr>
          <w:color w:val="000000"/>
          <w:u w:val="single"/>
        </w:rPr>
        <w:t>Responsabilidades:</w:t>
      </w:r>
    </w:p>
    <w:p w14:paraId="4DC2119A"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 xml:space="preserve">Diseñar la estrategia de difusión de redes sociales en el plan de trabajo para la creación y moderación de contenido en redes sociales y canalizadores de respuestas y mensajes oficiales según los públicos objetivos identificados. </w:t>
      </w:r>
    </w:p>
    <w:p w14:paraId="292A0F8C"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Idear y estructurar el proceso creativo de las campañas de marketing digital.</w:t>
      </w:r>
    </w:p>
    <w:p w14:paraId="4DA33617"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Monitorear permanentemente los impactos en medios de comunicación, así como elaborar informes cuantitativos y cualitativos.</w:t>
      </w:r>
    </w:p>
    <w:p w14:paraId="19E0CB1D" w14:textId="77777777" w:rsidR="00450279" w:rsidRPr="002836E7" w:rsidRDefault="00450279" w:rsidP="00450279">
      <w:pPr>
        <w:pBdr>
          <w:top w:val="nil"/>
          <w:left w:val="nil"/>
          <w:bottom w:val="nil"/>
          <w:right w:val="nil"/>
          <w:between w:val="nil"/>
        </w:pBdr>
        <w:tabs>
          <w:tab w:val="left" w:pos="2085"/>
        </w:tabs>
        <w:spacing w:line="276" w:lineRule="auto"/>
        <w:ind w:left="1080"/>
        <w:jc w:val="both"/>
        <w:rPr>
          <w:b/>
          <w:color w:val="000000"/>
        </w:rPr>
      </w:pPr>
      <w:bookmarkStart w:id="1" w:name="_GoBack"/>
      <w:bookmarkEnd w:id="1"/>
    </w:p>
    <w:p w14:paraId="5FDCDA72" w14:textId="77777777" w:rsidR="00450279" w:rsidRPr="002836E7" w:rsidRDefault="00450279" w:rsidP="00450279">
      <w:pPr>
        <w:spacing w:line="276" w:lineRule="auto"/>
        <w:ind w:firstLine="720"/>
        <w:jc w:val="both"/>
        <w:rPr>
          <w:b/>
          <w:color w:val="000000"/>
        </w:rPr>
      </w:pPr>
      <w:r w:rsidRPr="002836E7">
        <w:rPr>
          <w:b/>
          <w:color w:val="000000"/>
        </w:rPr>
        <w:t>Coordinador logístico:</w:t>
      </w:r>
    </w:p>
    <w:p w14:paraId="36B5291F" w14:textId="77777777" w:rsidR="00450279" w:rsidRPr="002836E7" w:rsidRDefault="00450279" w:rsidP="00450279">
      <w:pPr>
        <w:pStyle w:val="Default"/>
        <w:numPr>
          <w:ilvl w:val="0"/>
          <w:numId w:val="41"/>
        </w:numPr>
        <w:autoSpaceDE w:val="0"/>
        <w:autoSpaceDN w:val="0"/>
        <w:spacing w:line="276" w:lineRule="auto"/>
        <w:ind w:left="1276" w:hanging="283"/>
        <w:rPr>
          <w:sz w:val="22"/>
          <w:szCs w:val="22"/>
          <w:lang w:val="es-PE"/>
        </w:rPr>
      </w:pPr>
      <w:r w:rsidRPr="002836E7">
        <w:rPr>
          <w:sz w:val="22"/>
          <w:szCs w:val="22"/>
          <w:lang w:val="es-PE"/>
        </w:rPr>
        <w:t>Bachiller en Marketing, Comunicaciones, comunicación social, periodismo  con maestría en carreras afines.</w:t>
      </w:r>
    </w:p>
    <w:p w14:paraId="5EF75EB4" w14:textId="77777777" w:rsidR="00450279" w:rsidRPr="002836E7" w:rsidRDefault="00450279" w:rsidP="00450279">
      <w:pPr>
        <w:pStyle w:val="Default"/>
        <w:numPr>
          <w:ilvl w:val="0"/>
          <w:numId w:val="41"/>
        </w:numPr>
        <w:autoSpaceDE w:val="0"/>
        <w:autoSpaceDN w:val="0"/>
        <w:spacing w:line="276" w:lineRule="auto"/>
        <w:ind w:left="1276" w:hanging="283"/>
        <w:rPr>
          <w:sz w:val="22"/>
          <w:szCs w:val="22"/>
          <w:lang w:val="es-PE"/>
        </w:rPr>
      </w:pPr>
      <w:r w:rsidRPr="002836E7">
        <w:rPr>
          <w:sz w:val="22"/>
          <w:szCs w:val="22"/>
          <w:lang w:val="es-PE"/>
        </w:rPr>
        <w:t>Contar con mínimo de tres (3) experiencias en coordinación de eventos gubernamentales con autoridades y líderes empresariales.</w:t>
      </w:r>
    </w:p>
    <w:p w14:paraId="52F9146E" w14:textId="77777777" w:rsidR="00450279" w:rsidRPr="002836E7" w:rsidRDefault="00450279" w:rsidP="00450279">
      <w:pPr>
        <w:pStyle w:val="Default"/>
        <w:spacing w:line="276" w:lineRule="auto"/>
        <w:ind w:left="1276"/>
        <w:rPr>
          <w:sz w:val="22"/>
          <w:szCs w:val="22"/>
          <w:lang w:val="es-PE"/>
        </w:rPr>
      </w:pPr>
    </w:p>
    <w:p w14:paraId="38918F29" w14:textId="77777777" w:rsidR="00450279" w:rsidRPr="002836E7" w:rsidRDefault="00450279" w:rsidP="00450279">
      <w:pPr>
        <w:spacing w:line="276" w:lineRule="auto"/>
        <w:ind w:left="720" w:firstLine="273"/>
        <w:jc w:val="both"/>
        <w:rPr>
          <w:color w:val="000000"/>
          <w:u w:val="single"/>
        </w:rPr>
      </w:pPr>
      <w:r w:rsidRPr="002836E7">
        <w:rPr>
          <w:color w:val="000000"/>
          <w:u w:val="single"/>
        </w:rPr>
        <w:t>Responsabilidades</w:t>
      </w:r>
    </w:p>
    <w:p w14:paraId="432DF182"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Planificación de eventos atendiendo a las limitaciones financieras y temporales.</w:t>
      </w:r>
    </w:p>
    <w:p w14:paraId="5496EB5B"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Reservar los lugares de celebración y programar los ponentes, invitados, etc.</w:t>
      </w:r>
    </w:p>
    <w:p w14:paraId="3CCFE7D0"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lastRenderedPageBreak/>
        <w:t>Investigar los proveedores (catering, decoradores, músicos, etc.) y elegir la mejor combinación de calidad y precio.</w:t>
      </w:r>
    </w:p>
    <w:p w14:paraId="0EFCE3AB"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Negociar con los proveedores para lograr las condiciones más favorables.</w:t>
      </w:r>
    </w:p>
    <w:p w14:paraId="16B6C714"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Gestionar todas las operaciones del evento (preparar el local, las invitaciones, etc.)</w:t>
      </w:r>
    </w:p>
    <w:p w14:paraId="7D000754"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Supervisar el evento.</w:t>
      </w:r>
    </w:p>
    <w:p w14:paraId="05262325" w14:textId="77777777" w:rsidR="00450279" w:rsidRPr="002836E7" w:rsidRDefault="00450279" w:rsidP="00450279">
      <w:pPr>
        <w:pStyle w:val="Default"/>
        <w:numPr>
          <w:ilvl w:val="0"/>
          <w:numId w:val="41"/>
        </w:numPr>
        <w:autoSpaceDE w:val="0"/>
        <w:autoSpaceDN w:val="0"/>
        <w:spacing w:line="276" w:lineRule="auto"/>
        <w:ind w:left="993" w:hanging="284"/>
        <w:rPr>
          <w:sz w:val="22"/>
          <w:szCs w:val="22"/>
          <w:lang w:val="es-PE"/>
        </w:rPr>
      </w:pPr>
      <w:r w:rsidRPr="002836E7">
        <w:rPr>
          <w:sz w:val="22"/>
          <w:szCs w:val="22"/>
          <w:lang w:val="es-PE"/>
        </w:rPr>
        <w:t>Evaluar evento y elaborar informes.</w:t>
      </w:r>
    </w:p>
    <w:p w14:paraId="231EFF36" w14:textId="77777777" w:rsidR="00450279" w:rsidRPr="002836E7" w:rsidRDefault="00450279" w:rsidP="00450279">
      <w:pPr>
        <w:spacing w:line="276" w:lineRule="auto"/>
        <w:jc w:val="both"/>
        <w:rPr>
          <w:bCs/>
          <w:color w:val="FF0000"/>
        </w:rPr>
      </w:pPr>
    </w:p>
    <w:p w14:paraId="77317A01" w14:textId="77777777" w:rsidR="00450279" w:rsidRPr="002836E7" w:rsidRDefault="00450279" w:rsidP="00450279">
      <w:pPr>
        <w:spacing w:line="276" w:lineRule="auto"/>
        <w:ind w:firstLine="720"/>
        <w:jc w:val="both"/>
        <w:rPr>
          <w:b/>
          <w:bCs/>
        </w:rPr>
      </w:pPr>
      <w:r w:rsidRPr="002836E7">
        <w:rPr>
          <w:b/>
          <w:bCs/>
        </w:rPr>
        <w:t>Personal de apoyo:</w:t>
      </w:r>
    </w:p>
    <w:p w14:paraId="40226BD4" w14:textId="77777777" w:rsidR="00450279" w:rsidRPr="002836E7" w:rsidRDefault="00450279" w:rsidP="00450279">
      <w:pPr>
        <w:spacing w:line="276" w:lineRule="auto"/>
        <w:jc w:val="both"/>
      </w:pPr>
    </w:p>
    <w:p w14:paraId="038F7A69" w14:textId="77777777" w:rsidR="00450279" w:rsidRPr="002836E7" w:rsidRDefault="00450279" w:rsidP="00450279">
      <w:pPr>
        <w:pStyle w:val="Default"/>
        <w:numPr>
          <w:ilvl w:val="0"/>
          <w:numId w:val="41"/>
        </w:numPr>
        <w:autoSpaceDE w:val="0"/>
        <w:autoSpaceDN w:val="0"/>
        <w:spacing w:line="276" w:lineRule="auto"/>
        <w:ind w:left="993" w:hanging="284"/>
        <w:rPr>
          <w:bCs/>
          <w:color w:val="FF0000"/>
          <w:sz w:val="22"/>
          <w:szCs w:val="22"/>
          <w:lang w:val="es-PE"/>
        </w:rPr>
      </w:pPr>
      <w:r w:rsidRPr="002836E7">
        <w:rPr>
          <w:sz w:val="22"/>
          <w:szCs w:val="22"/>
          <w:lang w:val="es-PE"/>
        </w:rPr>
        <w:t>La firma consultora podrá incluir los operadores que considere necesario para lograr los objetivos de la consultoría.</w:t>
      </w:r>
    </w:p>
    <w:p w14:paraId="1868181B" w14:textId="77777777" w:rsidR="002D00BA" w:rsidRDefault="002D00BA">
      <w:pPr>
        <w:rPr>
          <w:b/>
        </w:rPr>
      </w:pPr>
    </w:p>
    <w:p w14:paraId="6FEAE110" w14:textId="58152C88" w:rsidR="007E0E42" w:rsidRPr="00450279" w:rsidRDefault="00AF1DB7" w:rsidP="00450279">
      <w:pPr>
        <w:pStyle w:val="Prrafodelista"/>
        <w:numPr>
          <w:ilvl w:val="0"/>
          <w:numId w:val="42"/>
        </w:numPr>
        <w:pBdr>
          <w:top w:val="nil"/>
          <w:left w:val="nil"/>
          <w:bottom w:val="nil"/>
          <w:right w:val="nil"/>
          <w:between w:val="nil"/>
        </w:pBdr>
        <w:tabs>
          <w:tab w:val="left" w:pos="1662"/>
        </w:tabs>
        <w:jc w:val="both"/>
        <w:rPr>
          <w:b/>
          <w:color w:val="000000"/>
        </w:rPr>
      </w:pPr>
      <w:r w:rsidRPr="00450279">
        <w:rPr>
          <w:b/>
          <w:color w:val="000000"/>
        </w:rPr>
        <w:t>PLAZO DE EJECUCIÓN DEL SERVICIO</w:t>
      </w:r>
      <w:r w:rsidR="006900EA" w:rsidRPr="00450279">
        <w:rPr>
          <w:b/>
          <w:color w:val="000000"/>
        </w:rPr>
        <w:t>*</w:t>
      </w:r>
    </w:p>
    <w:p w14:paraId="6FEAE111" w14:textId="77777777" w:rsidR="007E0E42" w:rsidRDefault="007E0E42">
      <w:pPr>
        <w:pBdr>
          <w:top w:val="nil"/>
          <w:left w:val="nil"/>
          <w:bottom w:val="nil"/>
          <w:right w:val="nil"/>
          <w:between w:val="nil"/>
        </w:pBdr>
        <w:rPr>
          <w:b/>
          <w:color w:val="000000"/>
        </w:rPr>
      </w:pPr>
    </w:p>
    <w:p w14:paraId="6FEAE113" w14:textId="38CB896F" w:rsidR="007E0E42" w:rsidRDefault="00AF1DB7">
      <w:pPr>
        <w:pBdr>
          <w:top w:val="nil"/>
          <w:left w:val="nil"/>
          <w:bottom w:val="nil"/>
          <w:right w:val="nil"/>
          <w:between w:val="nil"/>
        </w:pBdr>
        <w:spacing w:line="259" w:lineRule="auto"/>
        <w:jc w:val="both"/>
        <w:rPr>
          <w:color w:val="000000"/>
        </w:rPr>
      </w:pPr>
      <w:r>
        <w:rPr>
          <w:color w:val="000000"/>
        </w:rPr>
        <w:t xml:space="preserve">El plazo de ejecución del servicio es de hasta ciento </w:t>
      </w:r>
      <w:r w:rsidR="006900EA">
        <w:rPr>
          <w:color w:val="000000"/>
        </w:rPr>
        <w:t>noventa (1</w:t>
      </w:r>
      <w:r w:rsidR="00450279">
        <w:rPr>
          <w:color w:val="000000"/>
        </w:rPr>
        <w:t>5</w:t>
      </w:r>
      <w:r>
        <w:rPr>
          <w:color w:val="000000"/>
        </w:rPr>
        <w:t>0) días calendario contados a partir del día sig</w:t>
      </w:r>
      <w:r w:rsidR="000B1957">
        <w:rPr>
          <w:color w:val="000000"/>
        </w:rPr>
        <w:t>uiente de suscrito el contrato.</w:t>
      </w:r>
    </w:p>
    <w:p w14:paraId="41762DBC" w14:textId="77777777" w:rsidR="00450279" w:rsidRDefault="00450279">
      <w:pPr>
        <w:pBdr>
          <w:top w:val="nil"/>
          <w:left w:val="nil"/>
          <w:bottom w:val="nil"/>
          <w:right w:val="nil"/>
          <w:between w:val="nil"/>
        </w:pBdr>
        <w:spacing w:line="259" w:lineRule="auto"/>
        <w:jc w:val="both"/>
        <w:rPr>
          <w:color w:val="000000"/>
        </w:rPr>
      </w:pPr>
    </w:p>
    <w:tbl>
      <w:tblPr>
        <w:tblStyle w:val="NormalTable0"/>
        <w:tblW w:w="545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0"/>
        <w:gridCol w:w="2883"/>
        <w:gridCol w:w="964"/>
        <w:gridCol w:w="936"/>
        <w:gridCol w:w="1213"/>
        <w:gridCol w:w="1064"/>
        <w:gridCol w:w="851"/>
      </w:tblGrid>
      <w:tr w:rsidR="00450279" w:rsidRPr="002836E7" w14:paraId="1A8B6BE0" w14:textId="77777777" w:rsidTr="00DA3933">
        <w:trPr>
          <w:trHeight w:val="230"/>
          <w:jc w:val="center"/>
        </w:trPr>
        <w:tc>
          <w:tcPr>
            <w:tcW w:w="733" w:type="pct"/>
            <w:vMerge w:val="restart"/>
            <w:shd w:val="clear" w:color="auto" w:fill="D6E3BC" w:themeFill="accent3" w:themeFillTint="66"/>
            <w:vAlign w:val="center"/>
          </w:tcPr>
          <w:p w14:paraId="4A38585B" w14:textId="77777777" w:rsidR="00450279" w:rsidRPr="002836E7" w:rsidRDefault="00450279" w:rsidP="00DA3933">
            <w:pPr>
              <w:pStyle w:val="TableParagraph"/>
              <w:spacing w:line="276" w:lineRule="auto"/>
              <w:jc w:val="center"/>
              <w:rPr>
                <w:bCs/>
                <w:sz w:val="20"/>
                <w:szCs w:val="20"/>
              </w:rPr>
            </w:pPr>
            <w:r w:rsidRPr="002836E7">
              <w:rPr>
                <w:bCs/>
                <w:sz w:val="20"/>
                <w:szCs w:val="20"/>
              </w:rPr>
              <w:t>PRODUCTO</w:t>
            </w:r>
          </w:p>
        </w:tc>
        <w:tc>
          <w:tcPr>
            <w:tcW w:w="1555" w:type="pct"/>
            <w:vMerge w:val="restart"/>
            <w:shd w:val="clear" w:color="auto" w:fill="D6E3BC" w:themeFill="accent3" w:themeFillTint="66"/>
            <w:vAlign w:val="center"/>
          </w:tcPr>
          <w:p w14:paraId="6EA28993" w14:textId="77777777" w:rsidR="00450279" w:rsidRPr="002836E7" w:rsidRDefault="00450279" w:rsidP="00DA3933">
            <w:pPr>
              <w:pStyle w:val="TableParagraph"/>
              <w:spacing w:line="276" w:lineRule="auto"/>
              <w:jc w:val="center"/>
              <w:rPr>
                <w:bCs/>
                <w:sz w:val="20"/>
                <w:szCs w:val="20"/>
              </w:rPr>
            </w:pPr>
            <w:r w:rsidRPr="002836E7">
              <w:rPr>
                <w:bCs/>
                <w:sz w:val="20"/>
                <w:szCs w:val="20"/>
              </w:rPr>
              <w:t>Detalle del Producto a presentar</w:t>
            </w:r>
          </w:p>
        </w:tc>
        <w:tc>
          <w:tcPr>
            <w:tcW w:w="2253" w:type="pct"/>
            <w:gridSpan w:val="4"/>
            <w:shd w:val="clear" w:color="auto" w:fill="D6E3BC" w:themeFill="accent3" w:themeFillTint="66"/>
            <w:vAlign w:val="center"/>
          </w:tcPr>
          <w:p w14:paraId="6C84C988" w14:textId="77777777" w:rsidR="00450279" w:rsidRPr="002836E7" w:rsidRDefault="00450279" w:rsidP="00DA3933">
            <w:pPr>
              <w:pStyle w:val="TableParagraph"/>
              <w:spacing w:line="276" w:lineRule="auto"/>
              <w:jc w:val="center"/>
              <w:rPr>
                <w:bCs/>
                <w:sz w:val="20"/>
                <w:szCs w:val="20"/>
              </w:rPr>
            </w:pPr>
            <w:r w:rsidRPr="002836E7">
              <w:rPr>
                <w:bCs/>
                <w:sz w:val="20"/>
                <w:szCs w:val="20"/>
              </w:rPr>
              <w:t>Plazos Máximos: se computa desde el día siguiente de la firma del contrato (días calendario)</w:t>
            </w:r>
          </w:p>
        </w:tc>
        <w:tc>
          <w:tcPr>
            <w:tcW w:w="459" w:type="pct"/>
            <w:shd w:val="clear" w:color="auto" w:fill="D6E3BC" w:themeFill="accent3" w:themeFillTint="66"/>
            <w:vAlign w:val="center"/>
          </w:tcPr>
          <w:p w14:paraId="3D344D6F" w14:textId="77777777" w:rsidR="00450279" w:rsidRPr="002836E7" w:rsidRDefault="00450279" w:rsidP="00DA3933">
            <w:pPr>
              <w:pStyle w:val="TableParagraph"/>
              <w:spacing w:line="276" w:lineRule="auto"/>
              <w:jc w:val="center"/>
              <w:rPr>
                <w:bCs/>
                <w:sz w:val="20"/>
                <w:szCs w:val="20"/>
              </w:rPr>
            </w:pPr>
          </w:p>
        </w:tc>
      </w:tr>
      <w:tr w:rsidR="00450279" w:rsidRPr="002836E7" w14:paraId="1E3CAF2F" w14:textId="77777777" w:rsidTr="00DA3933">
        <w:trPr>
          <w:trHeight w:val="799"/>
          <w:jc w:val="center"/>
        </w:trPr>
        <w:tc>
          <w:tcPr>
            <w:tcW w:w="733" w:type="pct"/>
            <w:vMerge/>
            <w:shd w:val="clear" w:color="auto" w:fill="D6E3BC" w:themeFill="accent3" w:themeFillTint="66"/>
            <w:vAlign w:val="center"/>
          </w:tcPr>
          <w:p w14:paraId="71B62DF7" w14:textId="77777777" w:rsidR="00450279" w:rsidRPr="002836E7" w:rsidRDefault="00450279" w:rsidP="00DA3933">
            <w:pPr>
              <w:spacing w:line="276" w:lineRule="auto"/>
              <w:jc w:val="center"/>
              <w:rPr>
                <w:bCs/>
                <w:sz w:val="20"/>
                <w:szCs w:val="20"/>
              </w:rPr>
            </w:pPr>
          </w:p>
        </w:tc>
        <w:tc>
          <w:tcPr>
            <w:tcW w:w="1555" w:type="pct"/>
            <w:vMerge/>
            <w:shd w:val="clear" w:color="auto" w:fill="D6E3BC" w:themeFill="accent3" w:themeFillTint="66"/>
            <w:vAlign w:val="center"/>
          </w:tcPr>
          <w:p w14:paraId="750E4268" w14:textId="77777777" w:rsidR="00450279" w:rsidRPr="002836E7" w:rsidRDefault="00450279" w:rsidP="00DA3933">
            <w:pPr>
              <w:spacing w:line="276" w:lineRule="auto"/>
              <w:jc w:val="center"/>
              <w:rPr>
                <w:bCs/>
                <w:sz w:val="20"/>
                <w:szCs w:val="20"/>
              </w:rPr>
            </w:pPr>
          </w:p>
        </w:tc>
        <w:tc>
          <w:tcPr>
            <w:tcW w:w="520" w:type="pct"/>
            <w:shd w:val="clear" w:color="auto" w:fill="D6E3BC" w:themeFill="accent3" w:themeFillTint="66"/>
            <w:vAlign w:val="center"/>
          </w:tcPr>
          <w:p w14:paraId="3F167C5A" w14:textId="77777777" w:rsidR="00450279" w:rsidRPr="002836E7" w:rsidRDefault="00450279" w:rsidP="00DA3933">
            <w:pPr>
              <w:pStyle w:val="TableParagraph"/>
              <w:spacing w:line="276" w:lineRule="auto"/>
              <w:jc w:val="center"/>
              <w:rPr>
                <w:bCs/>
                <w:sz w:val="20"/>
                <w:szCs w:val="20"/>
              </w:rPr>
            </w:pPr>
            <w:r w:rsidRPr="002836E7">
              <w:rPr>
                <w:bCs/>
                <w:sz w:val="20"/>
                <w:szCs w:val="20"/>
              </w:rPr>
              <w:t>Consultor</w:t>
            </w:r>
          </w:p>
        </w:tc>
        <w:tc>
          <w:tcPr>
            <w:tcW w:w="505" w:type="pct"/>
            <w:shd w:val="clear" w:color="auto" w:fill="D6E3BC" w:themeFill="accent3" w:themeFillTint="66"/>
            <w:vAlign w:val="center"/>
          </w:tcPr>
          <w:p w14:paraId="5CAD6A2D" w14:textId="77777777" w:rsidR="00450279" w:rsidRPr="002836E7" w:rsidRDefault="00450279" w:rsidP="00DA3933">
            <w:pPr>
              <w:pStyle w:val="TableParagraph"/>
              <w:spacing w:line="276" w:lineRule="auto"/>
              <w:jc w:val="center"/>
              <w:rPr>
                <w:bCs/>
                <w:sz w:val="20"/>
                <w:szCs w:val="20"/>
              </w:rPr>
            </w:pPr>
            <w:r w:rsidRPr="002836E7">
              <w:rPr>
                <w:bCs/>
                <w:sz w:val="20"/>
                <w:szCs w:val="20"/>
              </w:rPr>
              <w:t>Revisión</w:t>
            </w:r>
          </w:p>
        </w:tc>
        <w:tc>
          <w:tcPr>
            <w:tcW w:w="654" w:type="pct"/>
            <w:shd w:val="clear" w:color="auto" w:fill="D6E3BC" w:themeFill="accent3" w:themeFillTint="66"/>
            <w:vAlign w:val="center"/>
          </w:tcPr>
          <w:p w14:paraId="03CF2641" w14:textId="77777777" w:rsidR="00450279" w:rsidRPr="002836E7" w:rsidRDefault="00450279" w:rsidP="00DA3933">
            <w:pPr>
              <w:pStyle w:val="TableParagraph"/>
              <w:spacing w:line="276" w:lineRule="auto"/>
              <w:jc w:val="center"/>
              <w:rPr>
                <w:bCs/>
                <w:sz w:val="20"/>
                <w:szCs w:val="20"/>
              </w:rPr>
            </w:pPr>
            <w:r w:rsidRPr="002836E7">
              <w:rPr>
                <w:bCs/>
                <w:sz w:val="20"/>
                <w:szCs w:val="20"/>
              </w:rPr>
              <w:t>Subsanación</w:t>
            </w:r>
          </w:p>
        </w:tc>
        <w:tc>
          <w:tcPr>
            <w:tcW w:w="574" w:type="pct"/>
            <w:shd w:val="clear" w:color="auto" w:fill="D6E3BC" w:themeFill="accent3" w:themeFillTint="66"/>
            <w:vAlign w:val="center"/>
          </w:tcPr>
          <w:p w14:paraId="3CFB404A" w14:textId="77777777" w:rsidR="00450279" w:rsidRPr="002836E7" w:rsidRDefault="00450279" w:rsidP="00DA3933">
            <w:pPr>
              <w:pStyle w:val="TableParagraph"/>
              <w:spacing w:line="276" w:lineRule="auto"/>
              <w:jc w:val="center"/>
              <w:rPr>
                <w:bCs/>
                <w:sz w:val="20"/>
                <w:szCs w:val="20"/>
              </w:rPr>
            </w:pPr>
            <w:r w:rsidRPr="002836E7">
              <w:rPr>
                <w:bCs/>
                <w:sz w:val="20"/>
                <w:szCs w:val="20"/>
              </w:rPr>
              <w:t>Aprobación</w:t>
            </w:r>
          </w:p>
        </w:tc>
        <w:tc>
          <w:tcPr>
            <w:tcW w:w="459" w:type="pct"/>
            <w:shd w:val="clear" w:color="auto" w:fill="D6E3BC" w:themeFill="accent3" w:themeFillTint="66"/>
            <w:vAlign w:val="center"/>
          </w:tcPr>
          <w:p w14:paraId="0DDE24F6" w14:textId="77777777" w:rsidR="00450279" w:rsidRPr="002836E7" w:rsidRDefault="00450279" w:rsidP="00DA3933">
            <w:pPr>
              <w:pStyle w:val="TableParagraph"/>
              <w:spacing w:line="276" w:lineRule="auto"/>
              <w:jc w:val="center"/>
              <w:rPr>
                <w:bCs/>
                <w:sz w:val="20"/>
                <w:szCs w:val="20"/>
              </w:rPr>
            </w:pPr>
            <w:r w:rsidRPr="002836E7">
              <w:rPr>
                <w:bCs/>
                <w:sz w:val="20"/>
                <w:szCs w:val="20"/>
              </w:rPr>
              <w:t>Plazo total (en días)</w:t>
            </w:r>
          </w:p>
        </w:tc>
      </w:tr>
      <w:tr w:rsidR="00450279" w:rsidRPr="002836E7" w14:paraId="0EDA5B38" w14:textId="77777777" w:rsidTr="00DA3933">
        <w:trPr>
          <w:trHeight w:val="513"/>
          <w:jc w:val="center"/>
        </w:trPr>
        <w:tc>
          <w:tcPr>
            <w:tcW w:w="733" w:type="pct"/>
            <w:vAlign w:val="center"/>
          </w:tcPr>
          <w:p w14:paraId="1919724C" w14:textId="77777777" w:rsidR="00450279" w:rsidRPr="002836E7" w:rsidRDefault="00450279" w:rsidP="00DA3933">
            <w:pPr>
              <w:pStyle w:val="TableParagraph"/>
              <w:spacing w:line="276" w:lineRule="auto"/>
              <w:jc w:val="center"/>
              <w:rPr>
                <w:sz w:val="20"/>
                <w:szCs w:val="20"/>
              </w:rPr>
            </w:pPr>
            <w:r w:rsidRPr="002836E7">
              <w:rPr>
                <w:sz w:val="20"/>
                <w:szCs w:val="20"/>
              </w:rPr>
              <w:t>PRODUCTO 1</w:t>
            </w:r>
          </w:p>
        </w:tc>
        <w:tc>
          <w:tcPr>
            <w:tcW w:w="1555" w:type="pct"/>
            <w:vAlign w:val="center"/>
          </w:tcPr>
          <w:p w14:paraId="00428762" w14:textId="77777777" w:rsidR="00450279" w:rsidRPr="002836E7" w:rsidRDefault="00450279" w:rsidP="00DA3933">
            <w:pPr>
              <w:pStyle w:val="TableParagraph"/>
              <w:spacing w:line="276" w:lineRule="auto"/>
              <w:ind w:left="104" w:right="162"/>
              <w:jc w:val="both"/>
              <w:rPr>
                <w:sz w:val="20"/>
                <w:szCs w:val="20"/>
              </w:rPr>
            </w:pPr>
            <w:r w:rsidRPr="002836E7">
              <w:rPr>
                <w:sz w:val="20"/>
                <w:szCs w:val="20"/>
              </w:rPr>
              <w:t>Plan de trabajo</w:t>
            </w:r>
          </w:p>
        </w:tc>
        <w:tc>
          <w:tcPr>
            <w:tcW w:w="520" w:type="pct"/>
            <w:vAlign w:val="center"/>
          </w:tcPr>
          <w:p w14:paraId="13506FCE" w14:textId="77777777" w:rsidR="00450279" w:rsidRPr="002836E7" w:rsidRDefault="00450279" w:rsidP="00DA3933">
            <w:pPr>
              <w:pStyle w:val="TableParagraph"/>
              <w:spacing w:line="276" w:lineRule="auto"/>
              <w:jc w:val="center"/>
              <w:rPr>
                <w:sz w:val="20"/>
                <w:szCs w:val="20"/>
              </w:rPr>
            </w:pPr>
            <w:r w:rsidRPr="002836E7">
              <w:rPr>
                <w:sz w:val="20"/>
                <w:szCs w:val="20"/>
              </w:rPr>
              <w:t>Hasta 15</w:t>
            </w:r>
          </w:p>
        </w:tc>
        <w:tc>
          <w:tcPr>
            <w:tcW w:w="505" w:type="pct"/>
            <w:vAlign w:val="center"/>
          </w:tcPr>
          <w:p w14:paraId="0FDDE3F8" w14:textId="77777777" w:rsidR="00450279" w:rsidRPr="002836E7" w:rsidRDefault="00450279" w:rsidP="00DA3933">
            <w:pPr>
              <w:pStyle w:val="TableParagraph"/>
              <w:spacing w:line="276" w:lineRule="auto"/>
              <w:jc w:val="center"/>
              <w:rPr>
                <w:sz w:val="20"/>
                <w:szCs w:val="20"/>
              </w:rPr>
            </w:pPr>
            <w:r w:rsidRPr="002836E7">
              <w:rPr>
                <w:sz w:val="20"/>
                <w:szCs w:val="20"/>
              </w:rPr>
              <w:t>5</w:t>
            </w:r>
          </w:p>
        </w:tc>
        <w:tc>
          <w:tcPr>
            <w:tcW w:w="654" w:type="pct"/>
            <w:vAlign w:val="center"/>
          </w:tcPr>
          <w:p w14:paraId="4E7F506E" w14:textId="77777777" w:rsidR="00450279" w:rsidRPr="002836E7" w:rsidRDefault="00450279" w:rsidP="00DA3933">
            <w:pPr>
              <w:pStyle w:val="TableParagraph"/>
              <w:spacing w:line="276" w:lineRule="auto"/>
              <w:jc w:val="center"/>
              <w:rPr>
                <w:sz w:val="20"/>
                <w:szCs w:val="20"/>
              </w:rPr>
            </w:pPr>
            <w:r w:rsidRPr="002836E7">
              <w:rPr>
                <w:sz w:val="20"/>
                <w:szCs w:val="20"/>
              </w:rPr>
              <w:t>5</w:t>
            </w:r>
          </w:p>
        </w:tc>
        <w:tc>
          <w:tcPr>
            <w:tcW w:w="574" w:type="pct"/>
            <w:vAlign w:val="center"/>
          </w:tcPr>
          <w:p w14:paraId="053D65DC" w14:textId="77777777" w:rsidR="00450279" w:rsidRPr="002836E7" w:rsidRDefault="00450279" w:rsidP="00DA3933">
            <w:pPr>
              <w:pStyle w:val="TableParagraph"/>
              <w:spacing w:line="276" w:lineRule="auto"/>
              <w:jc w:val="center"/>
              <w:rPr>
                <w:sz w:val="20"/>
                <w:szCs w:val="20"/>
              </w:rPr>
            </w:pPr>
            <w:r w:rsidRPr="002836E7">
              <w:rPr>
                <w:sz w:val="20"/>
                <w:szCs w:val="20"/>
              </w:rPr>
              <w:t>3</w:t>
            </w:r>
          </w:p>
        </w:tc>
        <w:tc>
          <w:tcPr>
            <w:tcW w:w="459" w:type="pct"/>
            <w:vAlign w:val="center"/>
          </w:tcPr>
          <w:p w14:paraId="1F796312" w14:textId="77777777" w:rsidR="00450279" w:rsidRPr="002836E7" w:rsidRDefault="00450279" w:rsidP="00DA3933">
            <w:pPr>
              <w:pStyle w:val="TableParagraph"/>
              <w:spacing w:line="276" w:lineRule="auto"/>
              <w:jc w:val="center"/>
              <w:rPr>
                <w:color w:val="000000"/>
                <w:sz w:val="20"/>
                <w:szCs w:val="20"/>
              </w:rPr>
            </w:pPr>
            <w:r w:rsidRPr="002836E7">
              <w:rPr>
                <w:color w:val="000000"/>
                <w:sz w:val="20"/>
                <w:szCs w:val="20"/>
              </w:rPr>
              <w:t>28</w:t>
            </w:r>
          </w:p>
        </w:tc>
      </w:tr>
      <w:tr w:rsidR="00450279" w:rsidRPr="002836E7" w14:paraId="5467FE84" w14:textId="77777777" w:rsidTr="00DA3933">
        <w:trPr>
          <w:trHeight w:val="564"/>
          <w:jc w:val="center"/>
        </w:trPr>
        <w:tc>
          <w:tcPr>
            <w:tcW w:w="733" w:type="pct"/>
            <w:vAlign w:val="center"/>
          </w:tcPr>
          <w:p w14:paraId="69EA373A" w14:textId="77777777" w:rsidR="00450279" w:rsidRPr="002836E7" w:rsidRDefault="00450279" w:rsidP="00DA3933">
            <w:pPr>
              <w:pStyle w:val="TableParagraph"/>
              <w:spacing w:line="276" w:lineRule="auto"/>
              <w:jc w:val="center"/>
              <w:rPr>
                <w:sz w:val="20"/>
                <w:szCs w:val="20"/>
              </w:rPr>
            </w:pPr>
          </w:p>
          <w:p w14:paraId="59559BA3" w14:textId="77777777" w:rsidR="00450279" w:rsidRPr="002836E7" w:rsidRDefault="00450279" w:rsidP="00DA3933">
            <w:pPr>
              <w:pStyle w:val="TableParagraph"/>
              <w:spacing w:line="276" w:lineRule="auto"/>
              <w:jc w:val="center"/>
              <w:rPr>
                <w:sz w:val="20"/>
                <w:szCs w:val="20"/>
              </w:rPr>
            </w:pPr>
            <w:r w:rsidRPr="002836E7">
              <w:rPr>
                <w:sz w:val="20"/>
                <w:szCs w:val="20"/>
              </w:rPr>
              <w:t>PRODUCTO 2</w:t>
            </w:r>
          </w:p>
        </w:tc>
        <w:tc>
          <w:tcPr>
            <w:tcW w:w="1555" w:type="pct"/>
            <w:vAlign w:val="center"/>
          </w:tcPr>
          <w:p w14:paraId="4440A7D0" w14:textId="77777777" w:rsidR="00450279" w:rsidRPr="002836E7" w:rsidRDefault="00450279" w:rsidP="00DA3933">
            <w:pPr>
              <w:pStyle w:val="TableParagraph"/>
              <w:spacing w:line="276" w:lineRule="auto"/>
              <w:ind w:left="104" w:right="162"/>
              <w:jc w:val="both"/>
              <w:rPr>
                <w:sz w:val="20"/>
                <w:szCs w:val="20"/>
              </w:rPr>
            </w:pPr>
            <w:r w:rsidRPr="002836E7">
              <w:rPr>
                <w:sz w:val="20"/>
                <w:szCs w:val="20"/>
              </w:rPr>
              <w:t>Sistematización de experiencias y análisis</w:t>
            </w:r>
          </w:p>
        </w:tc>
        <w:tc>
          <w:tcPr>
            <w:tcW w:w="520" w:type="pct"/>
            <w:vAlign w:val="center"/>
          </w:tcPr>
          <w:p w14:paraId="7F72AA1B" w14:textId="77777777" w:rsidR="00450279" w:rsidRPr="002836E7" w:rsidRDefault="00450279" w:rsidP="00DA3933">
            <w:pPr>
              <w:pStyle w:val="TableParagraph"/>
              <w:spacing w:line="276" w:lineRule="auto"/>
              <w:jc w:val="center"/>
              <w:rPr>
                <w:sz w:val="20"/>
                <w:szCs w:val="20"/>
              </w:rPr>
            </w:pPr>
            <w:r w:rsidRPr="002836E7">
              <w:rPr>
                <w:sz w:val="20"/>
                <w:szCs w:val="20"/>
              </w:rPr>
              <w:t>Hasta 45</w:t>
            </w:r>
          </w:p>
        </w:tc>
        <w:tc>
          <w:tcPr>
            <w:tcW w:w="505" w:type="pct"/>
            <w:vAlign w:val="center"/>
          </w:tcPr>
          <w:p w14:paraId="6CF4BBF3" w14:textId="77777777" w:rsidR="00450279" w:rsidRPr="002836E7" w:rsidRDefault="00450279" w:rsidP="00DA3933">
            <w:pPr>
              <w:pStyle w:val="TableParagraph"/>
              <w:spacing w:line="276" w:lineRule="auto"/>
              <w:jc w:val="center"/>
              <w:rPr>
                <w:sz w:val="20"/>
                <w:szCs w:val="20"/>
              </w:rPr>
            </w:pPr>
            <w:r w:rsidRPr="002836E7">
              <w:rPr>
                <w:sz w:val="20"/>
                <w:szCs w:val="20"/>
              </w:rPr>
              <w:t>10</w:t>
            </w:r>
          </w:p>
        </w:tc>
        <w:tc>
          <w:tcPr>
            <w:tcW w:w="654" w:type="pct"/>
            <w:vAlign w:val="center"/>
          </w:tcPr>
          <w:p w14:paraId="03DB5A15" w14:textId="77777777" w:rsidR="00450279" w:rsidRPr="002836E7" w:rsidRDefault="00450279" w:rsidP="00DA3933">
            <w:pPr>
              <w:pStyle w:val="TableParagraph"/>
              <w:spacing w:line="276" w:lineRule="auto"/>
              <w:jc w:val="center"/>
              <w:rPr>
                <w:sz w:val="20"/>
                <w:szCs w:val="20"/>
              </w:rPr>
            </w:pPr>
            <w:r w:rsidRPr="002836E7">
              <w:rPr>
                <w:sz w:val="20"/>
                <w:szCs w:val="20"/>
              </w:rPr>
              <w:t>10</w:t>
            </w:r>
          </w:p>
        </w:tc>
        <w:tc>
          <w:tcPr>
            <w:tcW w:w="574" w:type="pct"/>
            <w:vAlign w:val="center"/>
          </w:tcPr>
          <w:p w14:paraId="111B9466" w14:textId="77777777" w:rsidR="00450279" w:rsidRPr="002836E7" w:rsidRDefault="00450279" w:rsidP="00DA3933">
            <w:pPr>
              <w:pStyle w:val="TableParagraph"/>
              <w:spacing w:line="276" w:lineRule="auto"/>
              <w:jc w:val="center"/>
              <w:rPr>
                <w:sz w:val="20"/>
                <w:szCs w:val="20"/>
              </w:rPr>
            </w:pPr>
            <w:r w:rsidRPr="002836E7">
              <w:rPr>
                <w:sz w:val="20"/>
                <w:szCs w:val="20"/>
              </w:rPr>
              <w:t>3</w:t>
            </w:r>
          </w:p>
        </w:tc>
        <w:tc>
          <w:tcPr>
            <w:tcW w:w="459" w:type="pct"/>
            <w:vAlign w:val="center"/>
          </w:tcPr>
          <w:p w14:paraId="6A18CC71" w14:textId="77777777" w:rsidR="00450279" w:rsidRPr="002836E7" w:rsidRDefault="00450279" w:rsidP="00DA3933">
            <w:pPr>
              <w:pStyle w:val="TableParagraph"/>
              <w:spacing w:line="276" w:lineRule="auto"/>
              <w:jc w:val="center"/>
              <w:rPr>
                <w:color w:val="000000"/>
                <w:sz w:val="20"/>
                <w:szCs w:val="20"/>
              </w:rPr>
            </w:pPr>
            <w:r w:rsidRPr="002836E7">
              <w:rPr>
                <w:color w:val="000000"/>
                <w:sz w:val="20"/>
                <w:szCs w:val="20"/>
              </w:rPr>
              <w:t>68</w:t>
            </w:r>
          </w:p>
        </w:tc>
      </w:tr>
      <w:tr w:rsidR="00450279" w:rsidRPr="002836E7" w14:paraId="67E3F68A" w14:textId="77777777" w:rsidTr="00DA3933">
        <w:trPr>
          <w:trHeight w:val="697"/>
          <w:jc w:val="center"/>
        </w:trPr>
        <w:tc>
          <w:tcPr>
            <w:tcW w:w="733" w:type="pct"/>
            <w:vAlign w:val="center"/>
          </w:tcPr>
          <w:p w14:paraId="349BE446" w14:textId="77777777" w:rsidR="00450279" w:rsidRPr="002836E7" w:rsidRDefault="00450279" w:rsidP="00DA3933">
            <w:pPr>
              <w:pStyle w:val="TableParagraph"/>
              <w:spacing w:line="276" w:lineRule="auto"/>
              <w:jc w:val="center"/>
              <w:rPr>
                <w:sz w:val="20"/>
                <w:szCs w:val="20"/>
              </w:rPr>
            </w:pPr>
            <w:r w:rsidRPr="002836E7">
              <w:rPr>
                <w:sz w:val="20"/>
                <w:szCs w:val="20"/>
              </w:rPr>
              <w:t>PRODUCTO 3</w:t>
            </w:r>
          </w:p>
        </w:tc>
        <w:tc>
          <w:tcPr>
            <w:tcW w:w="1555" w:type="pct"/>
            <w:vAlign w:val="center"/>
          </w:tcPr>
          <w:p w14:paraId="5B910E7F" w14:textId="77777777" w:rsidR="00450279" w:rsidRPr="002836E7" w:rsidRDefault="00450279" w:rsidP="00DA3933">
            <w:pPr>
              <w:pStyle w:val="TableParagraph"/>
              <w:spacing w:line="276" w:lineRule="auto"/>
              <w:ind w:left="104" w:right="162"/>
              <w:jc w:val="both"/>
              <w:rPr>
                <w:sz w:val="20"/>
                <w:szCs w:val="20"/>
              </w:rPr>
            </w:pPr>
            <w:r w:rsidRPr="002836E7">
              <w:rPr>
                <w:sz w:val="20"/>
                <w:szCs w:val="20"/>
              </w:rPr>
              <w:t>Informe de levantamiento de información primaria.</w:t>
            </w:r>
          </w:p>
        </w:tc>
        <w:tc>
          <w:tcPr>
            <w:tcW w:w="520" w:type="pct"/>
            <w:vAlign w:val="center"/>
          </w:tcPr>
          <w:p w14:paraId="66E5F966" w14:textId="77777777" w:rsidR="00450279" w:rsidRPr="002836E7" w:rsidRDefault="00450279" w:rsidP="00DA3933">
            <w:pPr>
              <w:pStyle w:val="TableParagraph"/>
              <w:spacing w:line="276" w:lineRule="auto"/>
              <w:jc w:val="center"/>
              <w:rPr>
                <w:sz w:val="20"/>
                <w:szCs w:val="20"/>
              </w:rPr>
            </w:pPr>
            <w:r w:rsidRPr="002836E7">
              <w:rPr>
                <w:sz w:val="20"/>
                <w:szCs w:val="20"/>
              </w:rPr>
              <w:t>Hasta 120</w:t>
            </w:r>
          </w:p>
        </w:tc>
        <w:tc>
          <w:tcPr>
            <w:tcW w:w="505" w:type="pct"/>
            <w:vAlign w:val="center"/>
          </w:tcPr>
          <w:p w14:paraId="1F9DA10A" w14:textId="77777777" w:rsidR="00450279" w:rsidRPr="002836E7" w:rsidRDefault="00450279" w:rsidP="00DA3933">
            <w:pPr>
              <w:pStyle w:val="TableParagraph"/>
              <w:spacing w:line="276" w:lineRule="auto"/>
              <w:jc w:val="center"/>
              <w:rPr>
                <w:sz w:val="20"/>
                <w:szCs w:val="20"/>
              </w:rPr>
            </w:pPr>
            <w:r w:rsidRPr="002836E7">
              <w:rPr>
                <w:sz w:val="20"/>
                <w:szCs w:val="20"/>
              </w:rPr>
              <w:t>10</w:t>
            </w:r>
          </w:p>
        </w:tc>
        <w:tc>
          <w:tcPr>
            <w:tcW w:w="654" w:type="pct"/>
            <w:vAlign w:val="center"/>
          </w:tcPr>
          <w:p w14:paraId="7D37AE15" w14:textId="77777777" w:rsidR="00450279" w:rsidRPr="002836E7" w:rsidRDefault="00450279" w:rsidP="00DA3933">
            <w:pPr>
              <w:pStyle w:val="TableParagraph"/>
              <w:spacing w:line="276" w:lineRule="auto"/>
              <w:jc w:val="center"/>
              <w:rPr>
                <w:sz w:val="20"/>
                <w:szCs w:val="20"/>
              </w:rPr>
            </w:pPr>
            <w:r w:rsidRPr="002836E7">
              <w:rPr>
                <w:sz w:val="20"/>
                <w:szCs w:val="20"/>
              </w:rPr>
              <w:t>10</w:t>
            </w:r>
          </w:p>
        </w:tc>
        <w:tc>
          <w:tcPr>
            <w:tcW w:w="574" w:type="pct"/>
            <w:vAlign w:val="center"/>
          </w:tcPr>
          <w:p w14:paraId="5C1E5756" w14:textId="77777777" w:rsidR="00450279" w:rsidRPr="002836E7" w:rsidRDefault="00450279" w:rsidP="00DA3933">
            <w:pPr>
              <w:pStyle w:val="TableParagraph"/>
              <w:spacing w:line="276" w:lineRule="auto"/>
              <w:jc w:val="center"/>
              <w:rPr>
                <w:sz w:val="20"/>
                <w:szCs w:val="20"/>
              </w:rPr>
            </w:pPr>
            <w:r w:rsidRPr="002836E7">
              <w:rPr>
                <w:sz w:val="20"/>
                <w:szCs w:val="20"/>
              </w:rPr>
              <w:t>3</w:t>
            </w:r>
          </w:p>
        </w:tc>
        <w:tc>
          <w:tcPr>
            <w:tcW w:w="459" w:type="pct"/>
            <w:vAlign w:val="center"/>
          </w:tcPr>
          <w:p w14:paraId="130953E3" w14:textId="77777777" w:rsidR="00450279" w:rsidRPr="002836E7" w:rsidRDefault="00450279" w:rsidP="00DA3933">
            <w:pPr>
              <w:pStyle w:val="TableParagraph"/>
              <w:spacing w:line="276" w:lineRule="auto"/>
              <w:jc w:val="center"/>
              <w:rPr>
                <w:color w:val="000000"/>
                <w:sz w:val="20"/>
                <w:szCs w:val="20"/>
              </w:rPr>
            </w:pPr>
            <w:r w:rsidRPr="002836E7">
              <w:rPr>
                <w:color w:val="000000"/>
                <w:sz w:val="20"/>
                <w:szCs w:val="20"/>
              </w:rPr>
              <w:t>123</w:t>
            </w:r>
          </w:p>
        </w:tc>
      </w:tr>
      <w:tr w:rsidR="00450279" w:rsidRPr="002836E7" w14:paraId="3A25B4B7" w14:textId="77777777" w:rsidTr="00DA3933">
        <w:trPr>
          <w:trHeight w:val="551"/>
          <w:jc w:val="center"/>
        </w:trPr>
        <w:tc>
          <w:tcPr>
            <w:tcW w:w="733" w:type="pct"/>
            <w:vAlign w:val="center"/>
          </w:tcPr>
          <w:p w14:paraId="2F760C7C" w14:textId="77777777" w:rsidR="00450279" w:rsidRPr="002836E7" w:rsidRDefault="00450279" w:rsidP="00DA3933">
            <w:pPr>
              <w:pStyle w:val="TableParagraph"/>
              <w:spacing w:line="276" w:lineRule="auto"/>
              <w:jc w:val="center"/>
              <w:rPr>
                <w:sz w:val="20"/>
                <w:szCs w:val="20"/>
              </w:rPr>
            </w:pPr>
            <w:r w:rsidRPr="002836E7">
              <w:rPr>
                <w:sz w:val="20"/>
                <w:szCs w:val="20"/>
              </w:rPr>
              <w:t>PRODUCTO 4</w:t>
            </w:r>
          </w:p>
        </w:tc>
        <w:tc>
          <w:tcPr>
            <w:tcW w:w="1555" w:type="pct"/>
            <w:vAlign w:val="center"/>
          </w:tcPr>
          <w:p w14:paraId="5EC9D0A7" w14:textId="77777777" w:rsidR="00450279" w:rsidRPr="002836E7" w:rsidRDefault="00450279" w:rsidP="00DA3933">
            <w:pPr>
              <w:pStyle w:val="TableParagraph"/>
              <w:spacing w:line="276" w:lineRule="auto"/>
              <w:ind w:left="104" w:right="162"/>
              <w:jc w:val="both"/>
              <w:rPr>
                <w:sz w:val="20"/>
                <w:szCs w:val="20"/>
              </w:rPr>
            </w:pPr>
            <w:r w:rsidRPr="002836E7">
              <w:rPr>
                <w:sz w:val="20"/>
                <w:szCs w:val="20"/>
              </w:rPr>
              <w:t>Estrategia de comunicación elaborada.</w:t>
            </w:r>
          </w:p>
        </w:tc>
        <w:tc>
          <w:tcPr>
            <w:tcW w:w="520" w:type="pct"/>
            <w:vAlign w:val="center"/>
          </w:tcPr>
          <w:p w14:paraId="7F568E2D" w14:textId="77777777" w:rsidR="00450279" w:rsidRPr="002836E7" w:rsidRDefault="00450279" w:rsidP="00DA3933">
            <w:pPr>
              <w:pStyle w:val="TableParagraph"/>
              <w:spacing w:line="276" w:lineRule="auto"/>
              <w:jc w:val="center"/>
              <w:rPr>
                <w:sz w:val="20"/>
                <w:szCs w:val="20"/>
              </w:rPr>
            </w:pPr>
            <w:r w:rsidRPr="002836E7">
              <w:rPr>
                <w:sz w:val="20"/>
                <w:szCs w:val="20"/>
              </w:rPr>
              <w:t>Hasta 150</w:t>
            </w:r>
          </w:p>
        </w:tc>
        <w:tc>
          <w:tcPr>
            <w:tcW w:w="505" w:type="pct"/>
            <w:vAlign w:val="center"/>
          </w:tcPr>
          <w:p w14:paraId="369949B0" w14:textId="77777777" w:rsidR="00450279" w:rsidRPr="002836E7" w:rsidRDefault="00450279" w:rsidP="00DA3933">
            <w:pPr>
              <w:pStyle w:val="TableParagraph"/>
              <w:spacing w:line="276" w:lineRule="auto"/>
              <w:jc w:val="center"/>
              <w:rPr>
                <w:sz w:val="20"/>
                <w:szCs w:val="20"/>
              </w:rPr>
            </w:pPr>
            <w:r w:rsidRPr="002836E7">
              <w:rPr>
                <w:sz w:val="20"/>
                <w:szCs w:val="20"/>
              </w:rPr>
              <w:t>10</w:t>
            </w:r>
          </w:p>
        </w:tc>
        <w:tc>
          <w:tcPr>
            <w:tcW w:w="654" w:type="pct"/>
            <w:vAlign w:val="center"/>
          </w:tcPr>
          <w:p w14:paraId="31ACA9CC" w14:textId="77777777" w:rsidR="00450279" w:rsidRPr="002836E7" w:rsidRDefault="00450279" w:rsidP="00DA3933">
            <w:pPr>
              <w:pStyle w:val="TableParagraph"/>
              <w:spacing w:line="276" w:lineRule="auto"/>
              <w:jc w:val="center"/>
              <w:rPr>
                <w:sz w:val="20"/>
                <w:szCs w:val="20"/>
              </w:rPr>
            </w:pPr>
            <w:r w:rsidRPr="002836E7">
              <w:rPr>
                <w:sz w:val="20"/>
                <w:szCs w:val="20"/>
              </w:rPr>
              <w:t>10</w:t>
            </w:r>
          </w:p>
        </w:tc>
        <w:tc>
          <w:tcPr>
            <w:tcW w:w="574" w:type="pct"/>
            <w:vAlign w:val="center"/>
          </w:tcPr>
          <w:p w14:paraId="47FACE2D" w14:textId="77777777" w:rsidR="00450279" w:rsidRPr="002836E7" w:rsidRDefault="00450279" w:rsidP="00DA3933">
            <w:pPr>
              <w:pStyle w:val="TableParagraph"/>
              <w:spacing w:line="276" w:lineRule="auto"/>
              <w:jc w:val="center"/>
              <w:rPr>
                <w:sz w:val="20"/>
                <w:szCs w:val="20"/>
              </w:rPr>
            </w:pPr>
            <w:r w:rsidRPr="002836E7">
              <w:rPr>
                <w:sz w:val="20"/>
                <w:szCs w:val="20"/>
              </w:rPr>
              <w:t>3</w:t>
            </w:r>
          </w:p>
        </w:tc>
        <w:tc>
          <w:tcPr>
            <w:tcW w:w="459" w:type="pct"/>
            <w:vAlign w:val="center"/>
          </w:tcPr>
          <w:p w14:paraId="7BC470BB" w14:textId="77777777" w:rsidR="00450279" w:rsidRPr="002836E7" w:rsidRDefault="00450279" w:rsidP="00DA3933">
            <w:pPr>
              <w:pStyle w:val="TableParagraph"/>
              <w:spacing w:line="276" w:lineRule="auto"/>
              <w:jc w:val="center"/>
              <w:rPr>
                <w:color w:val="000000"/>
                <w:sz w:val="20"/>
                <w:szCs w:val="20"/>
              </w:rPr>
            </w:pPr>
            <w:r w:rsidRPr="002836E7">
              <w:rPr>
                <w:color w:val="000000"/>
                <w:sz w:val="20"/>
                <w:szCs w:val="20"/>
              </w:rPr>
              <w:t>173</w:t>
            </w:r>
          </w:p>
        </w:tc>
      </w:tr>
    </w:tbl>
    <w:p w14:paraId="6DC56ECB" w14:textId="77777777" w:rsidR="00450279" w:rsidRDefault="00450279">
      <w:pPr>
        <w:pBdr>
          <w:top w:val="nil"/>
          <w:left w:val="nil"/>
          <w:bottom w:val="nil"/>
          <w:right w:val="nil"/>
          <w:between w:val="nil"/>
        </w:pBdr>
        <w:spacing w:line="259" w:lineRule="auto"/>
        <w:jc w:val="both"/>
        <w:rPr>
          <w:color w:val="000000"/>
        </w:rPr>
      </w:pPr>
    </w:p>
    <w:p w14:paraId="6FEAE114" w14:textId="77777777" w:rsidR="007E0E42" w:rsidRDefault="007E0E42">
      <w:pPr>
        <w:pBdr>
          <w:top w:val="nil"/>
          <w:left w:val="nil"/>
          <w:bottom w:val="nil"/>
          <w:right w:val="nil"/>
          <w:between w:val="nil"/>
        </w:pBdr>
        <w:rPr>
          <w:color w:val="000000"/>
        </w:rPr>
      </w:pPr>
    </w:p>
    <w:p w14:paraId="24A0FF43" w14:textId="77777777" w:rsidR="006900EA" w:rsidRDefault="006900EA">
      <w:pPr>
        <w:pBdr>
          <w:top w:val="nil"/>
          <w:left w:val="nil"/>
          <w:bottom w:val="nil"/>
          <w:right w:val="nil"/>
          <w:between w:val="nil"/>
        </w:pBdr>
        <w:spacing w:line="256" w:lineRule="auto"/>
        <w:jc w:val="both"/>
        <w:rPr>
          <w:color w:val="000000"/>
        </w:rPr>
      </w:pPr>
    </w:p>
    <w:sectPr w:rsidR="006900EA" w:rsidSect="002D00BA">
      <w:pgSz w:w="11907" w:h="16839" w:code="9"/>
      <w:pgMar w:top="1417" w:right="1701" w:bottom="1417" w:left="1701" w:header="0" w:footer="100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B04" w16cex:dateUtc="2023-06-22T21:53:00Z"/>
  <w16cex:commentExtensible w16cex:durableId="283F01A3" w16cex:dateUtc="2023-06-22T22:21:00Z"/>
  <w16cex:commentExtensible w16cex:durableId="283EFBE0" w16cex:dateUtc="2023-06-22T21:57:00Z"/>
  <w16cex:commentExtensible w16cex:durableId="283EFC86" w16cex:dateUtc="2023-06-22T21:59:00Z"/>
  <w16cex:commentExtensible w16cex:durableId="283EFE83" w16cex:dateUtc="2023-06-22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9DC55" w16cid:durableId="283EFB04"/>
  <w16cid:commentId w16cid:paraId="07301E33" w16cid:durableId="283F01A3"/>
  <w16cid:commentId w16cid:paraId="3BD3B237" w16cid:durableId="283EFBE0"/>
  <w16cid:commentId w16cid:paraId="534F22A9" w16cid:durableId="283EFC86"/>
  <w16cid:commentId w16cid:paraId="1519976F" w16cid:durableId="283EFE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D9607" w14:textId="77777777" w:rsidR="00CB6129" w:rsidRDefault="00CB6129">
      <w:r>
        <w:separator/>
      </w:r>
    </w:p>
  </w:endnote>
  <w:endnote w:type="continuationSeparator" w:id="0">
    <w:p w14:paraId="4DF13CF6" w14:textId="77777777" w:rsidR="00CB6129" w:rsidRDefault="00CB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02269" w14:textId="77777777" w:rsidR="00CB6129" w:rsidRDefault="00CB6129">
      <w:r>
        <w:separator/>
      </w:r>
    </w:p>
  </w:footnote>
  <w:footnote w:type="continuationSeparator" w:id="0">
    <w:p w14:paraId="3B16B5EE" w14:textId="77777777" w:rsidR="00CB6129" w:rsidRDefault="00CB6129">
      <w:r>
        <w:continuationSeparator/>
      </w:r>
    </w:p>
  </w:footnote>
  <w:footnote w:id="1">
    <w:p w14:paraId="4606FBC7" w14:textId="77777777" w:rsidR="00450279" w:rsidRPr="00F56FF0" w:rsidRDefault="00450279" w:rsidP="00450279">
      <w:pPr>
        <w:pStyle w:val="Textonotapie"/>
        <w:rPr>
          <w:sz w:val="18"/>
          <w:szCs w:val="18"/>
        </w:rPr>
      </w:pPr>
      <w:r w:rsidRPr="00F56FF0">
        <w:rPr>
          <w:rStyle w:val="Refdenotaalpie"/>
          <w:sz w:val="18"/>
          <w:szCs w:val="18"/>
        </w:rPr>
        <w:footnoteRef/>
      </w:r>
      <w:r w:rsidRPr="00F56FF0">
        <w:rPr>
          <w:sz w:val="18"/>
          <w:szCs w:val="18"/>
        </w:rPr>
        <w:t xml:space="preserve"> Aprobado por Decreto Supremo N°237-2019-EF</w:t>
      </w:r>
      <w:r>
        <w:rPr>
          <w:sz w:val="18"/>
          <w:szCs w:val="18"/>
        </w:rPr>
        <w:t>.</w:t>
      </w:r>
      <w:r w:rsidRPr="00F56FF0">
        <w:rPr>
          <w:sz w:val="18"/>
          <w:szCs w:val="18"/>
        </w:rPr>
        <w:t xml:space="preserve"> </w:t>
      </w:r>
    </w:p>
  </w:footnote>
  <w:footnote w:id="2">
    <w:p w14:paraId="35F79B1A" w14:textId="77777777" w:rsidR="00450279" w:rsidRPr="00650EE8" w:rsidRDefault="00450279" w:rsidP="00450279">
      <w:pPr>
        <w:pStyle w:val="Textonotapie"/>
        <w:jc w:val="both"/>
        <w:rPr>
          <w:sz w:val="18"/>
          <w:szCs w:val="18"/>
        </w:rPr>
      </w:pPr>
      <w:r w:rsidRPr="00650EE8">
        <w:rPr>
          <w:rStyle w:val="Refdenotaalpie"/>
          <w:sz w:val="18"/>
          <w:szCs w:val="18"/>
        </w:rPr>
        <w:footnoteRef/>
      </w:r>
      <w:r w:rsidRPr="00650EE8">
        <w:rPr>
          <w:sz w:val="18"/>
          <w:szCs w:val="18"/>
        </w:rPr>
        <w:t xml:space="preserve"> Aprobad</w:t>
      </w:r>
      <w:r>
        <w:rPr>
          <w:sz w:val="18"/>
          <w:szCs w:val="18"/>
        </w:rPr>
        <w:t>a</w:t>
      </w:r>
      <w:r w:rsidRPr="00650EE8">
        <w:rPr>
          <w:sz w:val="18"/>
          <w:szCs w:val="18"/>
        </w:rPr>
        <w:t xml:space="preserve"> por Decreto Supremo N°012-2021-MINEDU</w:t>
      </w:r>
      <w:r>
        <w:rPr>
          <w:sz w:val="18"/>
          <w:szCs w:val="18"/>
        </w:rPr>
        <w:t>.</w:t>
      </w:r>
    </w:p>
  </w:footnote>
  <w:footnote w:id="3">
    <w:p w14:paraId="7705FF72" w14:textId="77777777" w:rsidR="00450279" w:rsidRPr="00792BE8" w:rsidRDefault="00450279" w:rsidP="00450279">
      <w:pPr>
        <w:contextualSpacing/>
        <w:jc w:val="both"/>
      </w:pPr>
      <w:r w:rsidRPr="00792BE8">
        <w:rPr>
          <w:rStyle w:val="Refdenotaalpie"/>
          <w:sz w:val="18"/>
          <w:szCs w:val="18"/>
        </w:rPr>
        <w:footnoteRef/>
      </w:r>
      <w:r w:rsidRPr="00792BE8">
        <w:rPr>
          <w:sz w:val="18"/>
          <w:szCs w:val="18"/>
        </w:rPr>
        <w:t xml:space="preserve"> OIT/CINTERFOR </w:t>
      </w:r>
      <w:r w:rsidRPr="003C2F7D">
        <w:rPr>
          <w:sz w:val="18"/>
          <w:szCs w:val="18"/>
        </w:rPr>
        <w:t>Acuerdo entre el centro interamericano para el desarrollo del conocimiento en la formación profesional (OIT/CINTERFOR) y el programa “mejora de la calidad y pertinencia de los servicios de educación superior universitaria y tecnológica a nivel nacional – PMESUT” para el desarrollo de acciones de cooperación técnica.</w:t>
      </w:r>
    </w:p>
  </w:footnote>
  <w:footnote w:id="4">
    <w:p w14:paraId="0ED41A6D" w14:textId="77777777" w:rsidR="00450279" w:rsidRPr="009F7DB1" w:rsidRDefault="00450279" w:rsidP="00450279">
      <w:pPr>
        <w:pStyle w:val="Textonotapie"/>
      </w:pPr>
      <w:r>
        <w:rPr>
          <w:rStyle w:val="Refdenotaalpie"/>
        </w:rPr>
        <w:footnoteRef/>
      </w:r>
      <w:r>
        <w:t xml:space="preserve"> </w:t>
      </w:r>
      <w:r w:rsidRPr="003C2F7D">
        <w:rPr>
          <w:sz w:val="18"/>
          <w:szCs w:val="18"/>
        </w:rPr>
        <w:t xml:space="preserve">Articulo N°2 del </w:t>
      </w:r>
      <w:r w:rsidRPr="00650EE8">
        <w:rPr>
          <w:sz w:val="18"/>
          <w:szCs w:val="18"/>
        </w:rPr>
        <w:t>Decreto Supremo N°012-2021-MINEDU</w:t>
      </w:r>
    </w:p>
  </w:footnote>
  <w:footnote w:id="5">
    <w:p w14:paraId="2FB9B37D" w14:textId="77777777" w:rsidR="00450279" w:rsidRDefault="00450279" w:rsidP="00450279">
      <w:pPr>
        <w:pStyle w:val="Textonotapie"/>
      </w:pPr>
      <w:r>
        <w:rPr>
          <w:rStyle w:val="Refdenotaalpie"/>
        </w:rPr>
        <w:footnoteRef/>
      </w:r>
      <w:r>
        <w:t xml:space="preserve"> </w:t>
      </w:r>
      <w:r w:rsidRPr="00445C6D">
        <w:rPr>
          <w:sz w:val="16"/>
        </w:rPr>
        <w:t>Se ha realizado un análisis preliminar de tipos de actores con relación a la percepción del MNCP que puede servir de guía para este aspecto.</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0EB"/>
    <w:multiLevelType w:val="hybridMultilevel"/>
    <w:tmpl w:val="C9F2D672"/>
    <w:lvl w:ilvl="0" w:tplc="D1EC0806">
      <w:start w:val="3"/>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99613E"/>
    <w:multiLevelType w:val="hybridMultilevel"/>
    <w:tmpl w:val="53EE414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F6E31AE"/>
    <w:multiLevelType w:val="multilevel"/>
    <w:tmpl w:val="5560D99C"/>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3" w15:restartNumberingAfterBreak="0">
    <w:nsid w:val="0FD50FDB"/>
    <w:multiLevelType w:val="multilevel"/>
    <w:tmpl w:val="CCB4D1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0" w:hanging="360"/>
      </w:pPr>
      <w:rPr>
        <w:rFonts w:ascii="Courier New" w:eastAsia="Courier New" w:hAnsi="Courier New" w:cs="Courier New"/>
        <w:sz w:val="20"/>
        <w:szCs w:val="20"/>
      </w:rPr>
    </w:lvl>
    <w:lvl w:ilvl="2">
      <w:start w:val="1"/>
      <w:numFmt w:val="bullet"/>
      <w:lvlText w:val="▪"/>
      <w:lvlJc w:val="left"/>
      <w:pPr>
        <w:ind w:left="720" w:hanging="360"/>
      </w:pPr>
      <w:rPr>
        <w:rFonts w:ascii="Noto Sans Symbols" w:eastAsia="Noto Sans Symbols" w:hAnsi="Noto Sans Symbols" w:cs="Noto Sans Symbols"/>
        <w:sz w:val="20"/>
        <w:szCs w:val="20"/>
      </w:rPr>
    </w:lvl>
    <w:lvl w:ilvl="3">
      <w:start w:val="1"/>
      <w:numFmt w:val="bullet"/>
      <w:lvlText w:val="▪"/>
      <w:lvlJc w:val="left"/>
      <w:pPr>
        <w:ind w:left="1440" w:hanging="360"/>
      </w:pPr>
      <w:rPr>
        <w:rFonts w:ascii="Noto Sans Symbols" w:eastAsia="Noto Sans Symbols" w:hAnsi="Noto Sans Symbols" w:cs="Noto Sans Symbols"/>
        <w:sz w:val="20"/>
        <w:szCs w:val="20"/>
      </w:rPr>
    </w:lvl>
    <w:lvl w:ilvl="4">
      <w:start w:val="1"/>
      <w:numFmt w:val="bullet"/>
      <w:lvlText w:val="▪"/>
      <w:lvlJc w:val="left"/>
      <w:pPr>
        <w:ind w:left="2160" w:hanging="360"/>
      </w:pPr>
      <w:rPr>
        <w:rFonts w:ascii="Noto Sans Symbols" w:eastAsia="Noto Sans Symbols" w:hAnsi="Noto Sans Symbols" w:cs="Noto Sans Symbols"/>
        <w:sz w:val="20"/>
        <w:szCs w:val="20"/>
      </w:rPr>
    </w:lvl>
    <w:lvl w:ilvl="5">
      <w:start w:val="1"/>
      <w:numFmt w:val="bullet"/>
      <w:lvlText w:val="▪"/>
      <w:lvlJc w:val="left"/>
      <w:pPr>
        <w:ind w:left="2880" w:hanging="360"/>
      </w:pPr>
      <w:rPr>
        <w:rFonts w:ascii="Noto Sans Symbols" w:eastAsia="Noto Sans Symbols" w:hAnsi="Noto Sans Symbols" w:cs="Noto Sans Symbols"/>
        <w:sz w:val="20"/>
        <w:szCs w:val="20"/>
      </w:rPr>
    </w:lvl>
    <w:lvl w:ilvl="6">
      <w:start w:val="1"/>
      <w:numFmt w:val="bullet"/>
      <w:lvlText w:val="▪"/>
      <w:lvlJc w:val="left"/>
      <w:pPr>
        <w:ind w:left="3600" w:hanging="360"/>
      </w:pPr>
      <w:rPr>
        <w:rFonts w:ascii="Noto Sans Symbols" w:eastAsia="Noto Sans Symbols" w:hAnsi="Noto Sans Symbols" w:cs="Noto Sans Symbols"/>
        <w:sz w:val="20"/>
        <w:szCs w:val="20"/>
      </w:rPr>
    </w:lvl>
    <w:lvl w:ilvl="7">
      <w:start w:val="1"/>
      <w:numFmt w:val="bullet"/>
      <w:lvlText w:val="▪"/>
      <w:lvlJc w:val="left"/>
      <w:pPr>
        <w:ind w:left="4320" w:hanging="360"/>
      </w:pPr>
      <w:rPr>
        <w:rFonts w:ascii="Noto Sans Symbols" w:eastAsia="Noto Sans Symbols" w:hAnsi="Noto Sans Symbols" w:cs="Noto Sans Symbols"/>
        <w:sz w:val="20"/>
        <w:szCs w:val="20"/>
      </w:rPr>
    </w:lvl>
    <w:lvl w:ilvl="8">
      <w:start w:val="1"/>
      <w:numFmt w:val="bullet"/>
      <w:lvlText w:val="▪"/>
      <w:lvlJc w:val="left"/>
      <w:pPr>
        <w:ind w:left="5040" w:hanging="360"/>
      </w:pPr>
      <w:rPr>
        <w:rFonts w:ascii="Noto Sans Symbols" w:eastAsia="Noto Sans Symbols" w:hAnsi="Noto Sans Symbols" w:cs="Noto Sans Symbols"/>
        <w:sz w:val="20"/>
        <w:szCs w:val="20"/>
      </w:rPr>
    </w:lvl>
  </w:abstractNum>
  <w:abstractNum w:abstractNumId="4" w15:restartNumberingAfterBreak="0">
    <w:nsid w:val="10F95C03"/>
    <w:multiLevelType w:val="multilevel"/>
    <w:tmpl w:val="7152C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CE6A61"/>
    <w:multiLevelType w:val="multilevel"/>
    <w:tmpl w:val="BC104C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B22A1A"/>
    <w:multiLevelType w:val="hybridMultilevel"/>
    <w:tmpl w:val="A2368C70"/>
    <w:lvl w:ilvl="0" w:tplc="7F5433E4">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6FF6C3F"/>
    <w:multiLevelType w:val="hybridMultilevel"/>
    <w:tmpl w:val="53EE414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72A55D8"/>
    <w:multiLevelType w:val="multilevel"/>
    <w:tmpl w:val="2424F69C"/>
    <w:lvl w:ilvl="0">
      <w:start w:val="1"/>
      <w:numFmt w:val="upperLetter"/>
      <w:lvlText w:val="%1."/>
      <w:lvlJc w:val="left"/>
      <w:pPr>
        <w:ind w:left="1002" w:hanging="360"/>
      </w:pPr>
      <w:rPr>
        <w:rFonts w:ascii="Arial" w:eastAsia="Arial" w:hAnsi="Arial" w:cs="Arial"/>
      </w:rPr>
    </w:lvl>
    <w:lvl w:ilvl="1">
      <w:start w:val="1"/>
      <w:numFmt w:val="bullet"/>
      <w:lvlText w:val="o"/>
      <w:lvlJc w:val="left"/>
      <w:pPr>
        <w:ind w:left="1722" w:hanging="360"/>
      </w:pPr>
      <w:rPr>
        <w:rFonts w:ascii="Courier New" w:eastAsia="Courier New" w:hAnsi="Courier New" w:cs="Courier New"/>
        <w:sz w:val="24"/>
        <w:szCs w:val="24"/>
      </w:rPr>
    </w:lvl>
    <w:lvl w:ilvl="2">
      <w:start w:val="1"/>
      <w:numFmt w:val="bullet"/>
      <w:lvlText w:val="▪"/>
      <w:lvlJc w:val="left"/>
      <w:pPr>
        <w:ind w:left="2442" w:hanging="360"/>
      </w:pPr>
      <w:rPr>
        <w:rFonts w:ascii="Noto Sans Symbols" w:eastAsia="Noto Sans Symbols" w:hAnsi="Noto Sans Symbols" w:cs="Noto Sans Symbols"/>
      </w:rPr>
    </w:lvl>
    <w:lvl w:ilvl="3">
      <w:start w:val="1"/>
      <w:numFmt w:val="bullet"/>
      <w:lvlText w:val="●"/>
      <w:lvlJc w:val="left"/>
      <w:pPr>
        <w:ind w:left="3162" w:hanging="360"/>
      </w:pPr>
      <w:rPr>
        <w:rFonts w:ascii="Noto Sans Symbols" w:eastAsia="Noto Sans Symbols" w:hAnsi="Noto Sans Symbols" w:cs="Noto Sans Symbols"/>
      </w:rPr>
    </w:lvl>
    <w:lvl w:ilvl="4">
      <w:start w:val="1"/>
      <w:numFmt w:val="bullet"/>
      <w:lvlText w:val="o"/>
      <w:lvlJc w:val="left"/>
      <w:pPr>
        <w:ind w:left="3882" w:hanging="360"/>
      </w:pPr>
      <w:rPr>
        <w:rFonts w:ascii="Courier New" w:eastAsia="Courier New" w:hAnsi="Courier New" w:cs="Courier New"/>
      </w:rPr>
    </w:lvl>
    <w:lvl w:ilvl="5">
      <w:start w:val="1"/>
      <w:numFmt w:val="bullet"/>
      <w:lvlText w:val="▪"/>
      <w:lvlJc w:val="left"/>
      <w:pPr>
        <w:ind w:left="4602" w:hanging="360"/>
      </w:pPr>
      <w:rPr>
        <w:rFonts w:ascii="Noto Sans Symbols" w:eastAsia="Noto Sans Symbols" w:hAnsi="Noto Sans Symbols" w:cs="Noto Sans Symbols"/>
      </w:rPr>
    </w:lvl>
    <w:lvl w:ilvl="6">
      <w:start w:val="1"/>
      <w:numFmt w:val="bullet"/>
      <w:lvlText w:val="●"/>
      <w:lvlJc w:val="left"/>
      <w:pPr>
        <w:ind w:left="5322" w:hanging="360"/>
      </w:pPr>
      <w:rPr>
        <w:rFonts w:ascii="Noto Sans Symbols" w:eastAsia="Noto Sans Symbols" w:hAnsi="Noto Sans Symbols" w:cs="Noto Sans Symbols"/>
      </w:rPr>
    </w:lvl>
    <w:lvl w:ilvl="7">
      <w:start w:val="1"/>
      <w:numFmt w:val="bullet"/>
      <w:lvlText w:val="o"/>
      <w:lvlJc w:val="left"/>
      <w:pPr>
        <w:ind w:left="6042" w:hanging="360"/>
      </w:pPr>
      <w:rPr>
        <w:rFonts w:ascii="Courier New" w:eastAsia="Courier New" w:hAnsi="Courier New" w:cs="Courier New"/>
      </w:rPr>
    </w:lvl>
    <w:lvl w:ilvl="8">
      <w:start w:val="1"/>
      <w:numFmt w:val="bullet"/>
      <w:lvlText w:val="▪"/>
      <w:lvlJc w:val="left"/>
      <w:pPr>
        <w:ind w:left="6762" w:hanging="360"/>
      </w:pPr>
      <w:rPr>
        <w:rFonts w:ascii="Noto Sans Symbols" w:eastAsia="Noto Sans Symbols" w:hAnsi="Noto Sans Symbols" w:cs="Noto Sans Symbols"/>
      </w:rPr>
    </w:lvl>
  </w:abstractNum>
  <w:abstractNum w:abstractNumId="9" w15:restartNumberingAfterBreak="0">
    <w:nsid w:val="1C9F3D39"/>
    <w:multiLevelType w:val="hybridMultilevel"/>
    <w:tmpl w:val="C82E17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E5D7E24"/>
    <w:multiLevelType w:val="hybridMultilevel"/>
    <w:tmpl w:val="111C9F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0010FCA"/>
    <w:multiLevelType w:val="hybridMultilevel"/>
    <w:tmpl w:val="E18C42C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0980C7E"/>
    <w:multiLevelType w:val="multilevel"/>
    <w:tmpl w:val="E9E8F8F2"/>
    <w:lvl w:ilvl="0">
      <w:start w:val="1"/>
      <w:numFmt w:val="bullet"/>
      <w:lvlText w:val="-"/>
      <w:lvlJc w:val="left"/>
      <w:pPr>
        <w:ind w:left="2160" w:hanging="360"/>
      </w:pPr>
      <w:rPr>
        <w:rFonts w:ascii="Arial" w:eastAsia="Arial" w:hAnsi="Arial" w:cs="Arial"/>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22AE1A35"/>
    <w:multiLevelType w:val="multilevel"/>
    <w:tmpl w:val="289C6D72"/>
    <w:lvl w:ilvl="0">
      <w:start w:val="1"/>
      <w:numFmt w:val="upperLetter"/>
      <w:lvlText w:val="%1."/>
      <w:lvlJc w:val="left"/>
      <w:pPr>
        <w:ind w:left="1002" w:hanging="360"/>
      </w:pPr>
      <w:rPr>
        <w:rFonts w:ascii="Arial" w:eastAsia="Arial" w:hAnsi="Arial" w:cs="Arial"/>
      </w:rPr>
    </w:lvl>
    <w:lvl w:ilvl="1">
      <w:start w:val="1"/>
      <w:numFmt w:val="bullet"/>
      <w:lvlText w:val="o"/>
      <w:lvlJc w:val="left"/>
      <w:pPr>
        <w:ind w:left="1722" w:hanging="360"/>
      </w:pPr>
      <w:rPr>
        <w:rFonts w:ascii="Courier New" w:eastAsia="Courier New" w:hAnsi="Courier New" w:cs="Courier New"/>
        <w:sz w:val="24"/>
        <w:szCs w:val="24"/>
      </w:rPr>
    </w:lvl>
    <w:lvl w:ilvl="2">
      <w:start w:val="1"/>
      <w:numFmt w:val="bullet"/>
      <w:lvlText w:val="▪"/>
      <w:lvlJc w:val="left"/>
      <w:pPr>
        <w:ind w:left="2442" w:hanging="360"/>
      </w:pPr>
      <w:rPr>
        <w:rFonts w:ascii="Noto Sans Symbols" w:eastAsia="Noto Sans Symbols" w:hAnsi="Noto Sans Symbols" w:cs="Noto Sans Symbols"/>
      </w:rPr>
    </w:lvl>
    <w:lvl w:ilvl="3">
      <w:start w:val="1"/>
      <w:numFmt w:val="bullet"/>
      <w:lvlText w:val="●"/>
      <w:lvlJc w:val="left"/>
      <w:pPr>
        <w:ind w:left="3162" w:hanging="360"/>
      </w:pPr>
      <w:rPr>
        <w:rFonts w:ascii="Noto Sans Symbols" w:eastAsia="Noto Sans Symbols" w:hAnsi="Noto Sans Symbols" w:cs="Noto Sans Symbols"/>
      </w:rPr>
    </w:lvl>
    <w:lvl w:ilvl="4">
      <w:start w:val="1"/>
      <w:numFmt w:val="bullet"/>
      <w:lvlText w:val="o"/>
      <w:lvlJc w:val="left"/>
      <w:pPr>
        <w:ind w:left="3882" w:hanging="360"/>
      </w:pPr>
      <w:rPr>
        <w:rFonts w:ascii="Courier New" w:eastAsia="Courier New" w:hAnsi="Courier New" w:cs="Courier New"/>
      </w:rPr>
    </w:lvl>
    <w:lvl w:ilvl="5">
      <w:start w:val="1"/>
      <w:numFmt w:val="bullet"/>
      <w:lvlText w:val="▪"/>
      <w:lvlJc w:val="left"/>
      <w:pPr>
        <w:ind w:left="4602" w:hanging="360"/>
      </w:pPr>
      <w:rPr>
        <w:rFonts w:ascii="Noto Sans Symbols" w:eastAsia="Noto Sans Symbols" w:hAnsi="Noto Sans Symbols" w:cs="Noto Sans Symbols"/>
      </w:rPr>
    </w:lvl>
    <w:lvl w:ilvl="6">
      <w:start w:val="1"/>
      <w:numFmt w:val="bullet"/>
      <w:lvlText w:val="●"/>
      <w:lvlJc w:val="left"/>
      <w:pPr>
        <w:ind w:left="5322" w:hanging="360"/>
      </w:pPr>
      <w:rPr>
        <w:rFonts w:ascii="Noto Sans Symbols" w:eastAsia="Noto Sans Symbols" w:hAnsi="Noto Sans Symbols" w:cs="Noto Sans Symbols"/>
      </w:rPr>
    </w:lvl>
    <w:lvl w:ilvl="7">
      <w:start w:val="1"/>
      <w:numFmt w:val="bullet"/>
      <w:lvlText w:val="o"/>
      <w:lvlJc w:val="left"/>
      <w:pPr>
        <w:ind w:left="6042" w:hanging="360"/>
      </w:pPr>
      <w:rPr>
        <w:rFonts w:ascii="Courier New" w:eastAsia="Courier New" w:hAnsi="Courier New" w:cs="Courier New"/>
      </w:rPr>
    </w:lvl>
    <w:lvl w:ilvl="8">
      <w:start w:val="1"/>
      <w:numFmt w:val="bullet"/>
      <w:lvlText w:val="▪"/>
      <w:lvlJc w:val="left"/>
      <w:pPr>
        <w:ind w:left="6762" w:hanging="360"/>
      </w:pPr>
      <w:rPr>
        <w:rFonts w:ascii="Noto Sans Symbols" w:eastAsia="Noto Sans Symbols" w:hAnsi="Noto Sans Symbols" w:cs="Noto Sans Symbols"/>
      </w:rPr>
    </w:lvl>
  </w:abstractNum>
  <w:abstractNum w:abstractNumId="14" w15:restartNumberingAfterBreak="0">
    <w:nsid w:val="259920B3"/>
    <w:multiLevelType w:val="multilevel"/>
    <w:tmpl w:val="740429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9F13F13"/>
    <w:multiLevelType w:val="multilevel"/>
    <w:tmpl w:val="F5BE153C"/>
    <w:lvl w:ilvl="0">
      <w:start w:val="1"/>
      <w:numFmt w:val="bullet"/>
      <w:lvlText w:val="-"/>
      <w:lvlJc w:val="left"/>
      <w:pPr>
        <w:ind w:left="720" w:hanging="360"/>
      </w:pPr>
      <w:rPr>
        <w:rFonts w:ascii="SimSun-ExtB" w:eastAsia="SimSun-ExtB" w:hAnsi="SimSun-ExtB" w:cs="SimSun-Ext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814115"/>
    <w:multiLevelType w:val="hybridMultilevel"/>
    <w:tmpl w:val="08B6742C"/>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BEC3235"/>
    <w:multiLevelType w:val="multilevel"/>
    <w:tmpl w:val="BFDE45E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0090657"/>
    <w:multiLevelType w:val="hybridMultilevel"/>
    <w:tmpl w:val="7B5AA2E6"/>
    <w:lvl w:ilvl="0" w:tplc="91FCEEA2">
      <w:start w:val="1"/>
      <w:numFmt w:val="upperLetter"/>
      <w:lvlText w:val="%1."/>
      <w:lvlJc w:val="left"/>
      <w:pPr>
        <w:ind w:left="1141" w:hanging="360"/>
      </w:pPr>
      <w:rPr>
        <w:rFonts w:hint="default"/>
      </w:rPr>
    </w:lvl>
    <w:lvl w:ilvl="1" w:tplc="280A0019" w:tentative="1">
      <w:start w:val="1"/>
      <w:numFmt w:val="lowerLetter"/>
      <w:lvlText w:val="%2."/>
      <w:lvlJc w:val="left"/>
      <w:pPr>
        <w:ind w:left="1861" w:hanging="360"/>
      </w:pPr>
    </w:lvl>
    <w:lvl w:ilvl="2" w:tplc="280A001B" w:tentative="1">
      <w:start w:val="1"/>
      <w:numFmt w:val="lowerRoman"/>
      <w:lvlText w:val="%3."/>
      <w:lvlJc w:val="right"/>
      <w:pPr>
        <w:ind w:left="2581" w:hanging="180"/>
      </w:pPr>
    </w:lvl>
    <w:lvl w:ilvl="3" w:tplc="280A000F" w:tentative="1">
      <w:start w:val="1"/>
      <w:numFmt w:val="decimal"/>
      <w:lvlText w:val="%4."/>
      <w:lvlJc w:val="left"/>
      <w:pPr>
        <w:ind w:left="3301" w:hanging="360"/>
      </w:pPr>
    </w:lvl>
    <w:lvl w:ilvl="4" w:tplc="280A0019" w:tentative="1">
      <w:start w:val="1"/>
      <w:numFmt w:val="lowerLetter"/>
      <w:lvlText w:val="%5."/>
      <w:lvlJc w:val="left"/>
      <w:pPr>
        <w:ind w:left="4021" w:hanging="360"/>
      </w:pPr>
    </w:lvl>
    <w:lvl w:ilvl="5" w:tplc="280A001B" w:tentative="1">
      <w:start w:val="1"/>
      <w:numFmt w:val="lowerRoman"/>
      <w:lvlText w:val="%6."/>
      <w:lvlJc w:val="right"/>
      <w:pPr>
        <w:ind w:left="4741" w:hanging="180"/>
      </w:pPr>
    </w:lvl>
    <w:lvl w:ilvl="6" w:tplc="280A000F" w:tentative="1">
      <w:start w:val="1"/>
      <w:numFmt w:val="decimal"/>
      <w:lvlText w:val="%7."/>
      <w:lvlJc w:val="left"/>
      <w:pPr>
        <w:ind w:left="5461" w:hanging="360"/>
      </w:pPr>
    </w:lvl>
    <w:lvl w:ilvl="7" w:tplc="280A0019" w:tentative="1">
      <w:start w:val="1"/>
      <w:numFmt w:val="lowerLetter"/>
      <w:lvlText w:val="%8."/>
      <w:lvlJc w:val="left"/>
      <w:pPr>
        <w:ind w:left="6181" w:hanging="360"/>
      </w:pPr>
    </w:lvl>
    <w:lvl w:ilvl="8" w:tplc="280A001B" w:tentative="1">
      <w:start w:val="1"/>
      <w:numFmt w:val="lowerRoman"/>
      <w:lvlText w:val="%9."/>
      <w:lvlJc w:val="right"/>
      <w:pPr>
        <w:ind w:left="6901" w:hanging="180"/>
      </w:pPr>
    </w:lvl>
  </w:abstractNum>
  <w:abstractNum w:abstractNumId="19" w15:restartNumberingAfterBreak="0">
    <w:nsid w:val="31F55241"/>
    <w:multiLevelType w:val="hybridMultilevel"/>
    <w:tmpl w:val="7890C92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0" w15:restartNumberingAfterBreak="0">
    <w:nsid w:val="32A349FB"/>
    <w:multiLevelType w:val="multilevel"/>
    <w:tmpl w:val="DDACAE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177152"/>
    <w:multiLevelType w:val="hybridMultilevel"/>
    <w:tmpl w:val="5108EEDE"/>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2" w15:restartNumberingAfterBreak="0">
    <w:nsid w:val="3DA11B17"/>
    <w:multiLevelType w:val="hybridMultilevel"/>
    <w:tmpl w:val="EF9252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F61281F"/>
    <w:multiLevelType w:val="hybridMultilevel"/>
    <w:tmpl w:val="EA4E33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F6C5D2A"/>
    <w:multiLevelType w:val="multilevel"/>
    <w:tmpl w:val="CB0E83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54069A"/>
    <w:multiLevelType w:val="hybridMultilevel"/>
    <w:tmpl w:val="C4267A6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6" w15:restartNumberingAfterBreak="0">
    <w:nsid w:val="479201BB"/>
    <w:multiLevelType w:val="hybridMultilevel"/>
    <w:tmpl w:val="3558F808"/>
    <w:lvl w:ilvl="0" w:tplc="D1EC0806">
      <w:start w:val="3"/>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8522A13"/>
    <w:multiLevelType w:val="multilevel"/>
    <w:tmpl w:val="C9E4E4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49114299"/>
    <w:multiLevelType w:val="hybridMultilevel"/>
    <w:tmpl w:val="CF1CE7B0"/>
    <w:lvl w:ilvl="0" w:tplc="280A0015">
      <w:start w:val="1"/>
      <w:numFmt w:val="upp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15:restartNumberingAfterBreak="0">
    <w:nsid w:val="4A514A54"/>
    <w:multiLevelType w:val="multilevel"/>
    <w:tmpl w:val="7168F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DEB65FA"/>
    <w:multiLevelType w:val="multilevel"/>
    <w:tmpl w:val="0720AA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2315E69"/>
    <w:multiLevelType w:val="multilevel"/>
    <w:tmpl w:val="46A0F44E"/>
    <w:lvl w:ilvl="0">
      <w:start w:val="1"/>
      <w:numFmt w:val="bullet"/>
      <w:lvlText w:val="●"/>
      <w:lvlJc w:val="left"/>
      <w:pPr>
        <w:ind w:left="-1506" w:hanging="360"/>
      </w:pPr>
      <w:rPr>
        <w:rFonts w:ascii="Noto Sans Symbols" w:eastAsia="Noto Sans Symbols" w:hAnsi="Noto Sans Symbols" w:cs="Noto Sans Symbols"/>
        <w:sz w:val="20"/>
        <w:szCs w:val="20"/>
      </w:rPr>
    </w:lvl>
    <w:lvl w:ilvl="1">
      <w:start w:val="1"/>
      <w:numFmt w:val="bullet"/>
      <w:lvlText w:val="o"/>
      <w:lvlJc w:val="left"/>
      <w:pPr>
        <w:ind w:left="-786" w:hanging="360"/>
      </w:pPr>
      <w:rPr>
        <w:rFonts w:ascii="Courier New" w:eastAsia="Courier New" w:hAnsi="Courier New" w:cs="Courier New"/>
        <w:sz w:val="20"/>
        <w:szCs w:val="20"/>
      </w:rPr>
    </w:lvl>
    <w:lvl w:ilvl="2">
      <w:start w:val="1"/>
      <w:numFmt w:val="bullet"/>
      <w:lvlText w:val="▪"/>
      <w:lvlJc w:val="left"/>
      <w:pPr>
        <w:ind w:left="-66" w:hanging="360"/>
      </w:pPr>
      <w:rPr>
        <w:rFonts w:ascii="Noto Sans Symbols" w:eastAsia="Noto Sans Symbols" w:hAnsi="Noto Sans Symbols" w:cs="Noto Sans Symbols"/>
        <w:sz w:val="20"/>
        <w:szCs w:val="20"/>
      </w:rPr>
    </w:lvl>
    <w:lvl w:ilvl="3">
      <w:start w:val="1"/>
      <w:numFmt w:val="bullet"/>
      <w:lvlText w:val="▪"/>
      <w:lvlJc w:val="left"/>
      <w:pPr>
        <w:ind w:left="654" w:hanging="359"/>
      </w:pPr>
      <w:rPr>
        <w:rFonts w:ascii="Noto Sans Symbols" w:eastAsia="Noto Sans Symbols" w:hAnsi="Noto Sans Symbols" w:cs="Noto Sans Symbols"/>
        <w:sz w:val="20"/>
        <w:szCs w:val="20"/>
      </w:rPr>
    </w:lvl>
    <w:lvl w:ilvl="4">
      <w:start w:val="1"/>
      <w:numFmt w:val="bullet"/>
      <w:lvlText w:val="▪"/>
      <w:lvlJc w:val="left"/>
      <w:pPr>
        <w:ind w:left="1374" w:hanging="360"/>
      </w:pPr>
      <w:rPr>
        <w:rFonts w:ascii="Noto Sans Symbols" w:eastAsia="Noto Sans Symbols" w:hAnsi="Noto Sans Symbols" w:cs="Noto Sans Symbols"/>
        <w:sz w:val="20"/>
        <w:szCs w:val="20"/>
      </w:rPr>
    </w:lvl>
    <w:lvl w:ilvl="5">
      <w:start w:val="1"/>
      <w:numFmt w:val="bullet"/>
      <w:lvlText w:val="▪"/>
      <w:lvlJc w:val="left"/>
      <w:pPr>
        <w:ind w:left="2094" w:hanging="360"/>
      </w:pPr>
      <w:rPr>
        <w:rFonts w:ascii="Noto Sans Symbols" w:eastAsia="Noto Sans Symbols" w:hAnsi="Noto Sans Symbols" w:cs="Noto Sans Symbols"/>
        <w:sz w:val="20"/>
        <w:szCs w:val="20"/>
      </w:rPr>
    </w:lvl>
    <w:lvl w:ilvl="6">
      <w:start w:val="1"/>
      <w:numFmt w:val="bullet"/>
      <w:lvlText w:val="▪"/>
      <w:lvlJc w:val="left"/>
      <w:pPr>
        <w:ind w:left="2814" w:hanging="360"/>
      </w:pPr>
      <w:rPr>
        <w:rFonts w:ascii="Noto Sans Symbols" w:eastAsia="Noto Sans Symbols" w:hAnsi="Noto Sans Symbols" w:cs="Noto Sans Symbols"/>
        <w:sz w:val="20"/>
        <w:szCs w:val="20"/>
      </w:rPr>
    </w:lvl>
    <w:lvl w:ilvl="7">
      <w:start w:val="1"/>
      <w:numFmt w:val="bullet"/>
      <w:lvlText w:val="▪"/>
      <w:lvlJc w:val="left"/>
      <w:pPr>
        <w:ind w:left="3534" w:hanging="360"/>
      </w:pPr>
      <w:rPr>
        <w:rFonts w:ascii="Noto Sans Symbols" w:eastAsia="Noto Sans Symbols" w:hAnsi="Noto Sans Symbols" w:cs="Noto Sans Symbols"/>
        <w:sz w:val="20"/>
        <w:szCs w:val="20"/>
      </w:rPr>
    </w:lvl>
    <w:lvl w:ilvl="8">
      <w:start w:val="1"/>
      <w:numFmt w:val="bullet"/>
      <w:lvlText w:val="▪"/>
      <w:lvlJc w:val="left"/>
      <w:pPr>
        <w:ind w:left="4254" w:hanging="360"/>
      </w:pPr>
      <w:rPr>
        <w:rFonts w:ascii="Noto Sans Symbols" w:eastAsia="Noto Sans Symbols" w:hAnsi="Noto Sans Symbols" w:cs="Noto Sans Symbols"/>
        <w:sz w:val="20"/>
        <w:szCs w:val="20"/>
      </w:rPr>
    </w:lvl>
  </w:abstractNum>
  <w:abstractNum w:abstractNumId="32" w15:restartNumberingAfterBreak="0">
    <w:nsid w:val="55FD1313"/>
    <w:multiLevelType w:val="multilevel"/>
    <w:tmpl w:val="D2941C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D4B4504"/>
    <w:multiLevelType w:val="multilevel"/>
    <w:tmpl w:val="C7A80D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E7789E"/>
    <w:multiLevelType w:val="multilevel"/>
    <w:tmpl w:val="D7D0DC10"/>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F820E56"/>
    <w:multiLevelType w:val="hybridMultilevel"/>
    <w:tmpl w:val="15AE2102"/>
    <w:lvl w:ilvl="0" w:tplc="BCCEB152">
      <w:start w:val="1"/>
      <w:numFmt w:val="bullet"/>
      <w:lvlText w:val=""/>
      <w:lvlJc w:val="left"/>
      <w:pPr>
        <w:ind w:left="1800" w:hanging="360"/>
      </w:pPr>
      <w:rPr>
        <w:rFonts w:ascii="Symbol" w:hAnsi="Symbol" w:hint="default"/>
        <w:color w:val="auto"/>
      </w:rPr>
    </w:lvl>
    <w:lvl w:ilvl="1" w:tplc="280A0003">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6" w15:restartNumberingAfterBreak="0">
    <w:nsid w:val="71AB705F"/>
    <w:multiLevelType w:val="hybridMultilevel"/>
    <w:tmpl w:val="86CEEF42"/>
    <w:lvl w:ilvl="0" w:tplc="D1EC0806">
      <w:start w:val="3"/>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2766B11"/>
    <w:multiLevelType w:val="multilevel"/>
    <w:tmpl w:val="4F2A81E2"/>
    <w:lvl w:ilvl="0">
      <w:start w:val="1"/>
      <w:numFmt w:val="bullet"/>
      <w:lvlText w:val="●"/>
      <w:lvlJc w:val="left"/>
      <w:pPr>
        <w:ind w:left="0" w:hanging="360"/>
      </w:pPr>
      <w:rPr>
        <w:rFonts w:ascii="Noto Sans Symbols" w:eastAsia="Noto Sans Symbols" w:hAnsi="Noto Sans Symbols" w:cs="Noto Sans Symbols"/>
        <w:sz w:val="20"/>
        <w:szCs w:val="20"/>
      </w:rPr>
    </w:lvl>
    <w:lvl w:ilvl="1">
      <w:start w:val="1"/>
      <w:numFmt w:val="bullet"/>
      <w:lvlText w:val="o"/>
      <w:lvlJc w:val="left"/>
      <w:pPr>
        <w:ind w:left="720" w:hanging="360"/>
      </w:pPr>
      <w:rPr>
        <w:rFonts w:ascii="Courier New" w:eastAsia="Courier New" w:hAnsi="Courier New" w:cs="Courier New"/>
        <w:sz w:val="20"/>
        <w:szCs w:val="20"/>
      </w:rPr>
    </w:lvl>
    <w:lvl w:ilvl="2">
      <w:start w:val="1"/>
      <w:numFmt w:val="bullet"/>
      <w:lvlText w:val="▪"/>
      <w:lvlJc w:val="left"/>
      <w:pPr>
        <w:ind w:left="1440" w:hanging="360"/>
      </w:pPr>
      <w:rPr>
        <w:rFonts w:ascii="Noto Sans Symbols" w:eastAsia="Noto Sans Symbols" w:hAnsi="Noto Sans Symbols" w:cs="Noto Sans Symbols"/>
        <w:sz w:val="20"/>
        <w:szCs w:val="20"/>
      </w:rPr>
    </w:lvl>
    <w:lvl w:ilvl="3">
      <w:start w:val="1"/>
      <w:numFmt w:val="bullet"/>
      <w:lvlText w:val="▪"/>
      <w:lvlJc w:val="left"/>
      <w:pPr>
        <w:ind w:left="2160" w:hanging="360"/>
      </w:pPr>
      <w:rPr>
        <w:rFonts w:ascii="Noto Sans Symbols" w:eastAsia="Noto Sans Symbols" w:hAnsi="Noto Sans Symbols" w:cs="Noto Sans Symbols"/>
        <w:sz w:val="20"/>
        <w:szCs w:val="20"/>
      </w:rPr>
    </w:lvl>
    <w:lvl w:ilvl="4">
      <w:start w:val="1"/>
      <w:numFmt w:val="bullet"/>
      <w:lvlText w:val="▪"/>
      <w:lvlJc w:val="left"/>
      <w:pPr>
        <w:ind w:left="2880" w:hanging="360"/>
      </w:pPr>
      <w:rPr>
        <w:rFonts w:ascii="Noto Sans Symbols" w:eastAsia="Noto Sans Symbols" w:hAnsi="Noto Sans Symbols" w:cs="Noto Sans Symbols"/>
        <w:sz w:val="20"/>
        <w:szCs w:val="20"/>
      </w:rPr>
    </w:lvl>
    <w:lvl w:ilvl="5">
      <w:start w:val="1"/>
      <w:numFmt w:val="bullet"/>
      <w:lvlText w:val="▪"/>
      <w:lvlJc w:val="left"/>
      <w:pPr>
        <w:ind w:left="3600" w:hanging="360"/>
      </w:pPr>
      <w:rPr>
        <w:rFonts w:ascii="Noto Sans Symbols" w:eastAsia="Noto Sans Symbols" w:hAnsi="Noto Sans Symbols" w:cs="Noto Sans Symbols"/>
        <w:sz w:val="20"/>
        <w:szCs w:val="20"/>
      </w:rPr>
    </w:lvl>
    <w:lvl w:ilvl="6">
      <w:start w:val="1"/>
      <w:numFmt w:val="bullet"/>
      <w:lvlText w:val="▪"/>
      <w:lvlJc w:val="left"/>
      <w:pPr>
        <w:ind w:left="4320" w:hanging="360"/>
      </w:pPr>
      <w:rPr>
        <w:rFonts w:ascii="Noto Sans Symbols" w:eastAsia="Noto Sans Symbols" w:hAnsi="Noto Sans Symbols" w:cs="Noto Sans Symbols"/>
        <w:sz w:val="20"/>
        <w:szCs w:val="20"/>
      </w:rPr>
    </w:lvl>
    <w:lvl w:ilvl="7">
      <w:start w:val="1"/>
      <w:numFmt w:val="bullet"/>
      <w:lvlText w:val="▪"/>
      <w:lvlJc w:val="left"/>
      <w:pPr>
        <w:ind w:left="5040" w:hanging="360"/>
      </w:pPr>
      <w:rPr>
        <w:rFonts w:ascii="Noto Sans Symbols" w:eastAsia="Noto Sans Symbols" w:hAnsi="Noto Sans Symbols" w:cs="Noto Sans Symbols"/>
        <w:sz w:val="20"/>
        <w:szCs w:val="20"/>
      </w:rPr>
    </w:lvl>
    <w:lvl w:ilvl="8">
      <w:start w:val="1"/>
      <w:numFmt w:val="bullet"/>
      <w:lvlText w:val="▪"/>
      <w:lvlJc w:val="left"/>
      <w:pPr>
        <w:ind w:left="5760" w:hanging="360"/>
      </w:pPr>
      <w:rPr>
        <w:rFonts w:ascii="Noto Sans Symbols" w:eastAsia="Noto Sans Symbols" w:hAnsi="Noto Sans Symbols" w:cs="Noto Sans Symbols"/>
        <w:sz w:val="20"/>
        <w:szCs w:val="20"/>
      </w:rPr>
    </w:lvl>
  </w:abstractNum>
  <w:abstractNum w:abstractNumId="38" w15:restartNumberingAfterBreak="0">
    <w:nsid w:val="766429EB"/>
    <w:multiLevelType w:val="multilevel"/>
    <w:tmpl w:val="B27495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6AA276D"/>
    <w:multiLevelType w:val="multilevel"/>
    <w:tmpl w:val="F71E0176"/>
    <w:lvl w:ilvl="0">
      <w:start w:val="7"/>
      <w:numFmt w:val="decimal"/>
      <w:lvlText w:val="%1"/>
      <w:lvlJc w:val="left"/>
      <w:pPr>
        <w:ind w:left="360" w:hanging="360"/>
      </w:pPr>
      <w:rPr>
        <w:rFonts w:hint="default"/>
      </w:rPr>
    </w:lvl>
    <w:lvl w:ilvl="1">
      <w:start w:val="7"/>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0" w15:restartNumberingAfterBreak="0">
    <w:nsid w:val="771C2EE6"/>
    <w:multiLevelType w:val="hybridMultilevel"/>
    <w:tmpl w:val="DA347762"/>
    <w:lvl w:ilvl="0" w:tplc="D1EC0806">
      <w:start w:val="3"/>
      <w:numFmt w:val="bullet"/>
      <w:lvlText w:val="-"/>
      <w:lvlJc w:val="left"/>
      <w:pPr>
        <w:ind w:left="1362" w:hanging="360"/>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15:restartNumberingAfterBreak="0">
    <w:nsid w:val="77FD01B2"/>
    <w:multiLevelType w:val="hybridMultilevel"/>
    <w:tmpl w:val="79D6ADFE"/>
    <w:lvl w:ilvl="0" w:tplc="280A0001">
      <w:start w:val="1"/>
      <w:numFmt w:val="bullet"/>
      <w:lvlText w:val=""/>
      <w:lvlJc w:val="left"/>
      <w:pPr>
        <w:ind w:left="1511" w:hanging="360"/>
      </w:pPr>
      <w:rPr>
        <w:rFonts w:ascii="Symbol" w:hAnsi="Symbol" w:hint="default"/>
      </w:rPr>
    </w:lvl>
    <w:lvl w:ilvl="1" w:tplc="280A0003" w:tentative="1">
      <w:start w:val="1"/>
      <w:numFmt w:val="bullet"/>
      <w:lvlText w:val="o"/>
      <w:lvlJc w:val="left"/>
      <w:pPr>
        <w:ind w:left="2231" w:hanging="360"/>
      </w:pPr>
      <w:rPr>
        <w:rFonts w:ascii="Courier New" w:hAnsi="Courier New" w:cs="Courier New" w:hint="default"/>
      </w:rPr>
    </w:lvl>
    <w:lvl w:ilvl="2" w:tplc="280A0005" w:tentative="1">
      <w:start w:val="1"/>
      <w:numFmt w:val="bullet"/>
      <w:lvlText w:val=""/>
      <w:lvlJc w:val="left"/>
      <w:pPr>
        <w:ind w:left="2951" w:hanging="360"/>
      </w:pPr>
      <w:rPr>
        <w:rFonts w:ascii="Wingdings" w:hAnsi="Wingdings" w:hint="default"/>
      </w:rPr>
    </w:lvl>
    <w:lvl w:ilvl="3" w:tplc="280A0001" w:tentative="1">
      <w:start w:val="1"/>
      <w:numFmt w:val="bullet"/>
      <w:lvlText w:val=""/>
      <w:lvlJc w:val="left"/>
      <w:pPr>
        <w:ind w:left="3671" w:hanging="360"/>
      </w:pPr>
      <w:rPr>
        <w:rFonts w:ascii="Symbol" w:hAnsi="Symbol" w:hint="default"/>
      </w:rPr>
    </w:lvl>
    <w:lvl w:ilvl="4" w:tplc="280A0003" w:tentative="1">
      <w:start w:val="1"/>
      <w:numFmt w:val="bullet"/>
      <w:lvlText w:val="o"/>
      <w:lvlJc w:val="left"/>
      <w:pPr>
        <w:ind w:left="4391" w:hanging="360"/>
      </w:pPr>
      <w:rPr>
        <w:rFonts w:ascii="Courier New" w:hAnsi="Courier New" w:cs="Courier New" w:hint="default"/>
      </w:rPr>
    </w:lvl>
    <w:lvl w:ilvl="5" w:tplc="280A0005" w:tentative="1">
      <w:start w:val="1"/>
      <w:numFmt w:val="bullet"/>
      <w:lvlText w:val=""/>
      <w:lvlJc w:val="left"/>
      <w:pPr>
        <w:ind w:left="5111" w:hanging="360"/>
      </w:pPr>
      <w:rPr>
        <w:rFonts w:ascii="Wingdings" w:hAnsi="Wingdings" w:hint="default"/>
      </w:rPr>
    </w:lvl>
    <w:lvl w:ilvl="6" w:tplc="280A0001" w:tentative="1">
      <w:start w:val="1"/>
      <w:numFmt w:val="bullet"/>
      <w:lvlText w:val=""/>
      <w:lvlJc w:val="left"/>
      <w:pPr>
        <w:ind w:left="5831" w:hanging="360"/>
      </w:pPr>
      <w:rPr>
        <w:rFonts w:ascii="Symbol" w:hAnsi="Symbol" w:hint="default"/>
      </w:rPr>
    </w:lvl>
    <w:lvl w:ilvl="7" w:tplc="280A0003" w:tentative="1">
      <w:start w:val="1"/>
      <w:numFmt w:val="bullet"/>
      <w:lvlText w:val="o"/>
      <w:lvlJc w:val="left"/>
      <w:pPr>
        <w:ind w:left="6551" w:hanging="360"/>
      </w:pPr>
      <w:rPr>
        <w:rFonts w:ascii="Courier New" w:hAnsi="Courier New" w:cs="Courier New" w:hint="default"/>
      </w:rPr>
    </w:lvl>
    <w:lvl w:ilvl="8" w:tplc="280A0005" w:tentative="1">
      <w:start w:val="1"/>
      <w:numFmt w:val="bullet"/>
      <w:lvlText w:val=""/>
      <w:lvlJc w:val="left"/>
      <w:pPr>
        <w:ind w:left="7271" w:hanging="360"/>
      </w:pPr>
      <w:rPr>
        <w:rFonts w:ascii="Wingdings" w:hAnsi="Wingdings" w:hint="default"/>
      </w:rPr>
    </w:lvl>
  </w:abstractNum>
  <w:num w:numId="1">
    <w:abstractNumId w:val="12"/>
  </w:num>
  <w:num w:numId="2">
    <w:abstractNumId w:val="37"/>
  </w:num>
  <w:num w:numId="3">
    <w:abstractNumId w:val="2"/>
  </w:num>
  <w:num w:numId="4">
    <w:abstractNumId w:val="33"/>
  </w:num>
  <w:num w:numId="5">
    <w:abstractNumId w:val="30"/>
  </w:num>
  <w:num w:numId="6">
    <w:abstractNumId w:val="27"/>
  </w:num>
  <w:num w:numId="7">
    <w:abstractNumId w:val="32"/>
  </w:num>
  <w:num w:numId="8">
    <w:abstractNumId w:val="34"/>
  </w:num>
  <w:num w:numId="9">
    <w:abstractNumId w:val="20"/>
  </w:num>
  <w:num w:numId="10">
    <w:abstractNumId w:val="3"/>
  </w:num>
  <w:num w:numId="11">
    <w:abstractNumId w:val="4"/>
  </w:num>
  <w:num w:numId="12">
    <w:abstractNumId w:val="15"/>
  </w:num>
  <w:num w:numId="13">
    <w:abstractNumId w:val="38"/>
  </w:num>
  <w:num w:numId="14">
    <w:abstractNumId w:val="29"/>
  </w:num>
  <w:num w:numId="15">
    <w:abstractNumId w:val="31"/>
  </w:num>
  <w:num w:numId="16">
    <w:abstractNumId w:val="39"/>
  </w:num>
  <w:num w:numId="17">
    <w:abstractNumId w:val="8"/>
  </w:num>
  <w:num w:numId="18">
    <w:abstractNumId w:val="14"/>
  </w:num>
  <w:num w:numId="19">
    <w:abstractNumId w:val="17"/>
  </w:num>
  <w:num w:numId="20">
    <w:abstractNumId w:val="22"/>
  </w:num>
  <w:num w:numId="21">
    <w:abstractNumId w:val="13"/>
  </w:num>
  <w:num w:numId="22">
    <w:abstractNumId w:val="18"/>
  </w:num>
  <w:num w:numId="23">
    <w:abstractNumId w:val="41"/>
  </w:num>
  <w:num w:numId="24">
    <w:abstractNumId w:val="28"/>
  </w:num>
  <w:num w:numId="25">
    <w:abstractNumId w:val="5"/>
  </w:num>
  <w:num w:numId="26">
    <w:abstractNumId w:val="25"/>
  </w:num>
  <w:num w:numId="27">
    <w:abstractNumId w:val="19"/>
  </w:num>
  <w:num w:numId="28">
    <w:abstractNumId w:val="24"/>
  </w:num>
  <w:num w:numId="29">
    <w:abstractNumId w:val="16"/>
  </w:num>
  <w:num w:numId="30">
    <w:abstractNumId w:val="21"/>
  </w:num>
  <w:num w:numId="31">
    <w:abstractNumId w:val="10"/>
  </w:num>
  <w:num w:numId="32">
    <w:abstractNumId w:val="23"/>
  </w:num>
  <w:num w:numId="33">
    <w:abstractNumId w:val="11"/>
  </w:num>
  <w:num w:numId="34">
    <w:abstractNumId w:val="1"/>
  </w:num>
  <w:num w:numId="35">
    <w:abstractNumId w:val="7"/>
  </w:num>
  <w:num w:numId="36">
    <w:abstractNumId w:val="0"/>
  </w:num>
  <w:num w:numId="37">
    <w:abstractNumId w:val="9"/>
  </w:num>
  <w:num w:numId="38">
    <w:abstractNumId w:val="36"/>
  </w:num>
  <w:num w:numId="39">
    <w:abstractNumId w:val="26"/>
  </w:num>
  <w:num w:numId="40">
    <w:abstractNumId w:val="40"/>
  </w:num>
  <w:num w:numId="41">
    <w:abstractNumId w:val="35"/>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42"/>
    <w:rsid w:val="00023A83"/>
    <w:rsid w:val="000415A5"/>
    <w:rsid w:val="000B1957"/>
    <w:rsid w:val="000B3825"/>
    <w:rsid w:val="000B7565"/>
    <w:rsid w:val="000C2104"/>
    <w:rsid w:val="001C6301"/>
    <w:rsid w:val="001C74EE"/>
    <w:rsid w:val="00210AF5"/>
    <w:rsid w:val="002A3279"/>
    <w:rsid w:val="002C171E"/>
    <w:rsid w:val="002D00BA"/>
    <w:rsid w:val="002D2EDD"/>
    <w:rsid w:val="002D6720"/>
    <w:rsid w:val="00312B57"/>
    <w:rsid w:val="00371D28"/>
    <w:rsid w:val="00394518"/>
    <w:rsid w:val="003A2C13"/>
    <w:rsid w:val="003D29FD"/>
    <w:rsid w:val="004300F0"/>
    <w:rsid w:val="004335E9"/>
    <w:rsid w:val="00450279"/>
    <w:rsid w:val="0047645F"/>
    <w:rsid w:val="00495C10"/>
    <w:rsid w:val="00497933"/>
    <w:rsid w:val="00515493"/>
    <w:rsid w:val="00523EA5"/>
    <w:rsid w:val="00531888"/>
    <w:rsid w:val="005851C6"/>
    <w:rsid w:val="005B79B5"/>
    <w:rsid w:val="005D037A"/>
    <w:rsid w:val="00610953"/>
    <w:rsid w:val="0061705F"/>
    <w:rsid w:val="00617DF8"/>
    <w:rsid w:val="00663AC3"/>
    <w:rsid w:val="006900EA"/>
    <w:rsid w:val="006A6B26"/>
    <w:rsid w:val="006B1315"/>
    <w:rsid w:val="006B2D1D"/>
    <w:rsid w:val="006C6868"/>
    <w:rsid w:val="00721B46"/>
    <w:rsid w:val="00752A89"/>
    <w:rsid w:val="00756873"/>
    <w:rsid w:val="007708AB"/>
    <w:rsid w:val="00783F15"/>
    <w:rsid w:val="0078669F"/>
    <w:rsid w:val="007A279F"/>
    <w:rsid w:val="007E0E42"/>
    <w:rsid w:val="0082708A"/>
    <w:rsid w:val="008E1BCD"/>
    <w:rsid w:val="008E484A"/>
    <w:rsid w:val="008E721C"/>
    <w:rsid w:val="008F6D4F"/>
    <w:rsid w:val="00916B8D"/>
    <w:rsid w:val="0091733E"/>
    <w:rsid w:val="0094734E"/>
    <w:rsid w:val="00960F33"/>
    <w:rsid w:val="00987EC1"/>
    <w:rsid w:val="009E48DA"/>
    <w:rsid w:val="00A00DBD"/>
    <w:rsid w:val="00A33C00"/>
    <w:rsid w:val="00A6743D"/>
    <w:rsid w:val="00A77D61"/>
    <w:rsid w:val="00A77E89"/>
    <w:rsid w:val="00A80743"/>
    <w:rsid w:val="00AA1860"/>
    <w:rsid w:val="00AF1B11"/>
    <w:rsid w:val="00AF1DB7"/>
    <w:rsid w:val="00B23B95"/>
    <w:rsid w:val="00B35789"/>
    <w:rsid w:val="00B717A1"/>
    <w:rsid w:val="00B9544C"/>
    <w:rsid w:val="00C17C26"/>
    <w:rsid w:val="00C3572D"/>
    <w:rsid w:val="00C61362"/>
    <w:rsid w:val="00CB6129"/>
    <w:rsid w:val="00D36FFA"/>
    <w:rsid w:val="00D42570"/>
    <w:rsid w:val="00D757D9"/>
    <w:rsid w:val="00DA4F73"/>
    <w:rsid w:val="00DE587F"/>
    <w:rsid w:val="00E77BF3"/>
    <w:rsid w:val="00E9394C"/>
    <w:rsid w:val="00E964A5"/>
    <w:rsid w:val="00F42921"/>
    <w:rsid w:val="00F462D4"/>
    <w:rsid w:val="00FC11BA"/>
    <w:rsid w:val="00FC544B"/>
    <w:rsid w:val="00FE352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DFCA"/>
  <w15:docId w15:val="{A8202D05-1EB0-4970-9B65-B7AFE1C4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P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pPr>
      <w:ind w:left="1662" w:hanging="360"/>
      <w:outlineLvl w:val="0"/>
    </w:pPr>
    <w:rPr>
      <w:b/>
      <w:bCs/>
    </w:rPr>
  </w:style>
  <w:style w:type="paragraph" w:styleId="Ttulo2">
    <w:name w:val="heading 2"/>
    <w:basedOn w:val="Normal"/>
    <w:next w:val="Normal"/>
    <w:link w:val="Ttulo2Car"/>
    <w:uiPriority w:val="9"/>
    <w:semiHidden/>
    <w:unhideWhenUsed/>
    <w:qFormat/>
    <w:rsid w:val="007558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934D11"/>
    <w:pPr>
      <w:spacing w:before="257"/>
      <w:ind w:left="873" w:right="637"/>
      <w:jc w:val="center"/>
    </w:pPr>
    <w:rPr>
      <w:b/>
      <w:bCs/>
      <w:sz w:val="36"/>
      <w:szCs w:val="36"/>
      <w:lang w:val="en-US"/>
    </w:rPr>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2862" w:hanging="360"/>
    </w:pPr>
  </w:style>
  <w:style w:type="paragraph" w:styleId="Prrafodelista">
    <w:name w:val="List Paragraph"/>
    <w:aliases w:val="Fundamentacion,Bulleted List,SubPárrafo de lista,paul2,Bolita,BOLA,Párrafo de lista21,Guión,HOJA,BOLADEF,Párrafo de lista31,ViÃ±eta 2,Lista vistosa - Énfasis 11,Párrafo de lista5,Párrafo de lista22,Lista media 2 - Énfasis 41,titulo,N,N°"/>
    <w:basedOn w:val="Normal"/>
    <w:link w:val="PrrafodelistaCar"/>
    <w:uiPriority w:val="34"/>
    <w:qFormat/>
    <w:pPr>
      <w:spacing w:before="21"/>
      <w:ind w:left="2862" w:hanging="360"/>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Arial" w:eastAsia="Arial" w:hAnsi="Arial" w:cs="Arial"/>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6A073D"/>
    <w:pPr>
      <w:tabs>
        <w:tab w:val="center" w:pos="4419"/>
        <w:tab w:val="right" w:pos="8838"/>
      </w:tabs>
    </w:pPr>
  </w:style>
  <w:style w:type="character" w:customStyle="1" w:styleId="EncabezadoCar">
    <w:name w:val="Encabezado Car"/>
    <w:basedOn w:val="Fuentedeprrafopredeter"/>
    <w:link w:val="Encabezado"/>
    <w:uiPriority w:val="99"/>
    <w:rsid w:val="006A073D"/>
    <w:rPr>
      <w:rFonts w:ascii="Arial" w:eastAsia="Arial" w:hAnsi="Arial" w:cs="Arial"/>
      <w:lang w:val="es-ES"/>
    </w:rPr>
  </w:style>
  <w:style w:type="paragraph" w:styleId="Piedepgina">
    <w:name w:val="footer"/>
    <w:basedOn w:val="Normal"/>
    <w:link w:val="PiedepginaCar"/>
    <w:uiPriority w:val="99"/>
    <w:unhideWhenUsed/>
    <w:rsid w:val="006A073D"/>
    <w:pPr>
      <w:tabs>
        <w:tab w:val="center" w:pos="4419"/>
        <w:tab w:val="right" w:pos="8838"/>
      </w:tabs>
    </w:pPr>
  </w:style>
  <w:style w:type="character" w:customStyle="1" w:styleId="PiedepginaCar">
    <w:name w:val="Pie de página Car"/>
    <w:basedOn w:val="Fuentedeprrafopredeter"/>
    <w:link w:val="Piedepgina"/>
    <w:uiPriority w:val="99"/>
    <w:rsid w:val="006A073D"/>
    <w:rPr>
      <w:rFonts w:ascii="Arial" w:eastAsia="Arial" w:hAnsi="Arial" w:cs="Arial"/>
      <w:lang w:val="es-ES"/>
    </w:rPr>
  </w:style>
  <w:style w:type="paragraph" w:styleId="Asuntodelcomentario">
    <w:name w:val="annotation subject"/>
    <w:basedOn w:val="Textocomentario"/>
    <w:next w:val="Textocomentario"/>
    <w:link w:val="AsuntodelcomentarioCar"/>
    <w:uiPriority w:val="99"/>
    <w:semiHidden/>
    <w:unhideWhenUsed/>
    <w:rsid w:val="004301EA"/>
    <w:rPr>
      <w:b/>
      <w:bCs/>
    </w:rPr>
  </w:style>
  <w:style w:type="character" w:customStyle="1" w:styleId="AsuntodelcomentarioCar">
    <w:name w:val="Asunto del comentario Car"/>
    <w:basedOn w:val="TextocomentarioCar"/>
    <w:link w:val="Asuntodelcomentario"/>
    <w:uiPriority w:val="99"/>
    <w:semiHidden/>
    <w:rsid w:val="004301EA"/>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4301E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01EA"/>
    <w:rPr>
      <w:rFonts w:ascii="Segoe UI" w:eastAsia="Arial" w:hAnsi="Segoe UI" w:cs="Segoe UI"/>
      <w:sz w:val="18"/>
      <w:szCs w:val="18"/>
      <w:lang w:val="es-ES"/>
    </w:rPr>
  </w:style>
  <w:style w:type="paragraph" w:styleId="Revisin">
    <w:name w:val="Revision"/>
    <w:hidden/>
    <w:uiPriority w:val="99"/>
    <w:semiHidden/>
    <w:rsid w:val="00AF1B30"/>
    <w:pPr>
      <w:widowControl/>
    </w:pPr>
  </w:style>
  <w:style w:type="table" w:styleId="Tablaconcuadrcula">
    <w:name w:val="Table Grid"/>
    <w:basedOn w:val="Tablanormal"/>
    <w:uiPriority w:val="59"/>
    <w:rsid w:val="00AF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Bulleted List Car,SubPárrafo de lista Car,paul2 Car,Bolita Car,BOLA Car,Párrafo de lista21 Car,Guión Car,HOJA Car,BOLADEF Car,Párrafo de lista31 Car,ViÃ±eta 2 Car,Lista vistosa - Énfasis 11 Car,titulo Car,N Car"/>
    <w:basedOn w:val="Fuentedeprrafopredeter"/>
    <w:link w:val="Prrafodelista"/>
    <w:uiPriority w:val="34"/>
    <w:qFormat/>
    <w:locked/>
    <w:rsid w:val="008C1F49"/>
    <w:rPr>
      <w:rFonts w:ascii="Arial" w:eastAsia="Arial" w:hAnsi="Arial" w:cs="Arial"/>
      <w:lang w:val="es-ES"/>
    </w:rPr>
  </w:style>
  <w:style w:type="paragraph" w:customStyle="1" w:styleId="Default">
    <w:name w:val="Default"/>
    <w:rsid w:val="006B68EC"/>
    <w:pPr>
      <w:widowControl/>
      <w:adjustRightInd w:val="0"/>
    </w:pPr>
    <w:rPr>
      <w:color w:val="000000"/>
      <w:sz w:val="24"/>
      <w:szCs w:val="24"/>
      <w:lang w:val="es-MX"/>
    </w:rPr>
  </w:style>
  <w:style w:type="paragraph" w:styleId="Textonotapie">
    <w:name w:val="footnote text"/>
    <w:basedOn w:val="Normal"/>
    <w:link w:val="TextonotapieCar"/>
    <w:uiPriority w:val="99"/>
    <w:semiHidden/>
    <w:unhideWhenUsed/>
    <w:rsid w:val="00373874"/>
    <w:rPr>
      <w:sz w:val="20"/>
      <w:szCs w:val="20"/>
    </w:rPr>
  </w:style>
  <w:style w:type="character" w:customStyle="1" w:styleId="TextonotapieCar">
    <w:name w:val="Texto nota pie Car"/>
    <w:basedOn w:val="Fuentedeprrafopredeter"/>
    <w:link w:val="Textonotapie"/>
    <w:uiPriority w:val="99"/>
    <w:semiHidden/>
    <w:rsid w:val="00373874"/>
    <w:rPr>
      <w:rFonts w:ascii="Arial" w:eastAsia="Arial" w:hAnsi="Arial" w:cs="Arial"/>
      <w:sz w:val="20"/>
      <w:szCs w:val="20"/>
      <w:lang w:val="es-ES"/>
    </w:rPr>
  </w:style>
  <w:style w:type="character" w:styleId="Refdenotaalpie">
    <w:name w:val="footnote reference"/>
    <w:aliases w:val="titulo 2,Style 24,pie pddes"/>
    <w:basedOn w:val="Fuentedeprrafopredeter"/>
    <w:uiPriority w:val="99"/>
    <w:unhideWhenUsed/>
    <w:qFormat/>
    <w:rsid w:val="00373874"/>
    <w:rPr>
      <w:vertAlign w:val="superscript"/>
    </w:rPr>
  </w:style>
  <w:style w:type="paragraph" w:styleId="Bibliografa">
    <w:name w:val="Bibliography"/>
    <w:basedOn w:val="Normal"/>
    <w:next w:val="Normal"/>
    <w:uiPriority w:val="37"/>
    <w:unhideWhenUsed/>
    <w:rsid w:val="00DF0780"/>
  </w:style>
  <w:style w:type="character" w:customStyle="1" w:styleId="TextoindependienteCar">
    <w:name w:val="Texto independiente Car"/>
    <w:basedOn w:val="Fuentedeprrafopredeter"/>
    <w:link w:val="Textoindependiente"/>
    <w:uiPriority w:val="1"/>
    <w:rsid w:val="00B065E5"/>
    <w:rPr>
      <w:rFonts w:ascii="Arial" w:eastAsia="Arial" w:hAnsi="Arial" w:cs="Arial"/>
      <w:lang w:val="es-ES"/>
    </w:rPr>
  </w:style>
  <w:style w:type="character" w:styleId="Hipervnculo">
    <w:name w:val="Hyperlink"/>
    <w:basedOn w:val="Fuentedeprrafopredeter"/>
    <w:uiPriority w:val="99"/>
    <w:unhideWhenUsed/>
    <w:rsid w:val="00FB551E"/>
    <w:rPr>
      <w:color w:val="0000FF" w:themeColor="hyperlink"/>
      <w:u w:val="single"/>
    </w:rPr>
  </w:style>
  <w:style w:type="character" w:customStyle="1" w:styleId="Mencinsinresolver1">
    <w:name w:val="Mención sin resolver1"/>
    <w:basedOn w:val="Fuentedeprrafopredeter"/>
    <w:uiPriority w:val="99"/>
    <w:semiHidden/>
    <w:unhideWhenUsed/>
    <w:rsid w:val="00FB551E"/>
    <w:rPr>
      <w:color w:val="605E5C"/>
      <w:shd w:val="clear" w:color="auto" w:fill="E1DFDD"/>
    </w:rPr>
  </w:style>
  <w:style w:type="character" w:customStyle="1" w:styleId="Ttulo1Car">
    <w:name w:val="Título 1 Car"/>
    <w:basedOn w:val="Fuentedeprrafopredeter"/>
    <w:link w:val="Ttulo1"/>
    <w:uiPriority w:val="1"/>
    <w:rsid w:val="006E7BBD"/>
    <w:rPr>
      <w:rFonts w:ascii="Arial" w:eastAsia="Arial" w:hAnsi="Arial" w:cs="Arial"/>
      <w:b/>
      <w:bCs/>
      <w:lang w:val="es-ES"/>
    </w:rPr>
  </w:style>
  <w:style w:type="character" w:customStyle="1" w:styleId="Ttulo2Car">
    <w:name w:val="Título 2 Car"/>
    <w:basedOn w:val="Fuentedeprrafopredeter"/>
    <w:link w:val="Ttulo2"/>
    <w:uiPriority w:val="9"/>
    <w:rsid w:val="00755814"/>
    <w:rPr>
      <w:rFonts w:asciiTheme="majorHAnsi" w:eastAsiaTheme="majorEastAsia" w:hAnsiTheme="majorHAnsi" w:cstheme="majorBidi"/>
      <w:color w:val="365F91" w:themeColor="accent1" w:themeShade="BF"/>
      <w:sz w:val="26"/>
      <w:szCs w:val="26"/>
      <w:lang w:val="es-ES"/>
    </w:rPr>
  </w:style>
  <w:style w:type="character" w:customStyle="1" w:styleId="PuestoCar">
    <w:name w:val="Puesto Car"/>
    <w:basedOn w:val="Fuentedeprrafopredeter"/>
    <w:link w:val="Puesto"/>
    <w:uiPriority w:val="10"/>
    <w:rsid w:val="00934D11"/>
    <w:rPr>
      <w:rFonts w:ascii="Arial" w:eastAsia="Arial" w:hAnsi="Arial" w:cs="Arial"/>
      <w:b/>
      <w:bCs/>
      <w:sz w:val="36"/>
      <w:szCs w:val="36"/>
    </w:rPr>
  </w:style>
  <w:style w:type="paragraph" w:customStyle="1" w:styleId="Normal0">
    <w:name w:val="Normal0"/>
    <w:basedOn w:val="Normal"/>
    <w:uiPriority w:val="1"/>
    <w:qFormat/>
    <w:rsid w:val="521A7EFF"/>
  </w:style>
  <w:style w:type="character" w:customStyle="1" w:styleId="Mencionar1">
    <w:name w:val="Mencionar1"/>
    <w:basedOn w:val="Fuentedeprrafopredeter"/>
    <w:uiPriority w:val="99"/>
    <w:unhideWhenUsed/>
    <w:rPr>
      <w:color w:val="2B579A"/>
      <w:shd w:val="clear" w:color="auto" w:fill="E6E6E6"/>
    </w:rPr>
  </w:style>
  <w:style w:type="character" w:styleId="Refdenotaalfinal">
    <w:name w:val="endnote reference"/>
    <w:basedOn w:val="Fuentedeprrafopredeter"/>
    <w:uiPriority w:val="99"/>
    <w:semiHidden/>
    <w:unhideWhenUsed/>
    <w:rPr>
      <w:vertAlign w:val="superscript"/>
    </w:rPr>
  </w:style>
  <w:style w:type="character" w:styleId="Textoennegrita">
    <w:name w:val="Strong"/>
    <w:basedOn w:val="Fuentedeprrafopredeter"/>
    <w:uiPriority w:val="22"/>
    <w:qFormat/>
    <w:rsid w:val="007E58D0"/>
    <w:rPr>
      <w:b/>
      <w:bCs/>
    </w:rPr>
  </w:style>
  <w:style w:type="paragraph" w:styleId="NormalWeb">
    <w:name w:val="Normal (Web)"/>
    <w:basedOn w:val="Normal"/>
    <w:uiPriority w:val="99"/>
    <w:semiHidden/>
    <w:unhideWhenUsed/>
    <w:rsid w:val="001C48CB"/>
    <w:pPr>
      <w:widowControl/>
      <w:spacing w:before="100" w:beforeAutospacing="1" w:after="100" w:afterAutospacing="1"/>
    </w:pPr>
    <w:rPr>
      <w:rFonts w:ascii="Times New Roman" w:eastAsia="Times New Roman" w:hAnsi="Times New Roman" w:cs="Times New Roman"/>
      <w:sz w:val="24"/>
      <w:szCs w:val="24"/>
      <w:lang w:val="es-P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80FBA3573AEDA4EA0EE95CC7FF63A0C" ma:contentTypeVersion="15" ma:contentTypeDescription="Crear nuevo documento." ma:contentTypeScope="" ma:versionID="d839ee16f192f62907597d8d06dfe996">
  <xsd:schema xmlns:xsd="http://www.w3.org/2001/XMLSchema" xmlns:xs="http://www.w3.org/2001/XMLSchema" xmlns:p="http://schemas.microsoft.com/office/2006/metadata/properties" xmlns:ns3="b0051b31-7ebf-4b94-a2d5-d706bde7ef17" xmlns:ns4="5967ba3e-36ed-44f9-aa97-713cc50307cb" targetNamespace="http://schemas.microsoft.com/office/2006/metadata/properties" ma:root="true" ma:fieldsID="7b61a402674df6efc597cb88be59bb8a" ns3:_="" ns4:_="">
    <xsd:import namespace="b0051b31-7ebf-4b94-a2d5-d706bde7ef17"/>
    <xsd:import namespace="5967ba3e-36ed-44f9-aa97-713cc50307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51b31-7ebf-4b94-a2d5-d706bde7ef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7ba3e-36ed-44f9-aa97-713cc50307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c1z3kuYck7g7/ba8Ys4FX2+9xA==">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</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5967ba3e-36ed-44f9-aa97-713cc50307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18B98-B031-4A7B-9C89-130260A12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51b31-7ebf-4b94-a2d5-d706bde7ef17"/>
    <ds:schemaRef ds:uri="5967ba3e-36ed-44f9-aa97-713cc5030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6A09F68-816E-401B-BCE4-ADB6AE348D69}">
  <ds:schemaRefs>
    <ds:schemaRef ds:uri="b0051b31-7ebf-4b94-a2d5-d706bde7ef17"/>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5967ba3e-36ed-44f9-aa97-713cc50307cb"/>
    <ds:schemaRef ds:uri="http://purl.org/dc/terms/"/>
  </ds:schemaRefs>
</ds:datastoreItem>
</file>

<file path=customXml/itemProps4.xml><?xml version="1.0" encoding="utf-8"?>
<ds:datastoreItem xmlns:ds="http://schemas.openxmlformats.org/officeDocument/2006/customXml" ds:itemID="{3BC125FF-C741-4418-A901-DD7883EFB9D5}">
  <ds:schemaRefs>
    <ds:schemaRef ds:uri="http://schemas.microsoft.com/sharepoint/v3/contenttype/forms"/>
  </ds:schemaRefs>
</ds:datastoreItem>
</file>

<file path=customXml/itemProps5.xml><?xml version="1.0" encoding="utf-8"?>
<ds:datastoreItem xmlns:ds="http://schemas.openxmlformats.org/officeDocument/2006/customXml" ds:itemID="{54EE6312-9298-46B6-8A5F-96D66F20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3518</Words>
  <Characters>19350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MINEDU</Company>
  <LinksUpToDate>false</LinksUpToDate>
  <CharactersWithSpaces>22823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Michella Shirley Tucto Robles</cp:lastModifiedBy>
  <cp:revision>3</cp:revision>
  <dcterms:created xsi:type="dcterms:W3CDTF">2023-08-01T22:33:00Z</dcterms:created>
  <dcterms:modified xsi:type="dcterms:W3CDTF">2023-08-01T22:33:00Z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Microsoft® Word 2016</vt:lpwstr>
  </property>
  <property fmtid="{D5CDD505-2E9C-101B-9397-08002B2CF9AE}" pid="4" name="LastSaved">
    <vt:filetime>2021-09-20T00:00:00Z</vt:filetime>
  </property>
  <property fmtid="{D5CDD505-2E9C-101B-9397-08002B2CF9AE}" pid="5" name="ContentTypeId">
    <vt:lpwstr>0x010100B80FBA3573AEDA4EA0EE95CC7FF63A0C</vt:lpwstr>
  </property>
  <property fmtid="{D5CDD505-2E9C-101B-9397-08002B2CF9AE}" pid="6" name="MediaServiceImageTags">
    <vt:lpwstr/>
  </property>
  <property fmtid="{D5CDD505-2E9C-101B-9397-08002B2CF9AE}" pid="7" name="GrammarlyDocumentId">
    <vt:lpwstr>edc9c8a2fd1b41784a128b55a3ac1ad7429c6192cd2a45906198cc0315098277</vt:lpwstr>
  </property>
</Properties>
</file>