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4D6D" w14:textId="77777777" w:rsidR="0027173F" w:rsidRDefault="00135636" w:rsidP="00C274CF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135636">
        <w:rPr>
          <w:b/>
          <w:sz w:val="30"/>
          <w:lang w:val="es-PE"/>
        </w:rPr>
        <w:t>RESUMEN EJECUTIVO</w:t>
      </w:r>
    </w:p>
    <w:p w14:paraId="7C4B02E5" w14:textId="77777777" w:rsidR="00384310" w:rsidRPr="00135636" w:rsidRDefault="00384310" w:rsidP="00C274CF">
      <w:pPr>
        <w:spacing w:after="0" w:line="240" w:lineRule="auto"/>
        <w:ind w:left="86" w:firstLine="0"/>
        <w:jc w:val="center"/>
        <w:rPr>
          <w:b/>
          <w:lang w:val="es-PE"/>
        </w:rPr>
      </w:pPr>
    </w:p>
    <w:p w14:paraId="64BB0326" w14:textId="0E5E3384" w:rsidR="00F01386" w:rsidRPr="00734CFB" w:rsidRDefault="00DB3171" w:rsidP="00734CFB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>
        <w:rPr>
          <w:b/>
          <w:sz w:val="30"/>
          <w:lang w:val="es-PE"/>
        </w:rPr>
        <w:t>PROGRAMA DE CAPACITACIÓN EN FORMULACIÓN DE PROYECTOS DE I+D+I Y SU PRESENTACIÓN EN FONDOS CONCURSABLES</w:t>
      </w:r>
    </w:p>
    <w:p w14:paraId="7574C1A9" w14:textId="77777777" w:rsidR="00384310" w:rsidRDefault="00384310" w:rsidP="00C274CF">
      <w:pPr>
        <w:pStyle w:val="Ttulo1"/>
        <w:spacing w:line="240" w:lineRule="auto"/>
        <w:rPr>
          <w:b/>
          <w:lang w:val="es-PE"/>
        </w:rPr>
      </w:pPr>
    </w:p>
    <w:p w14:paraId="1B367013" w14:textId="77777777" w:rsidR="0027173F" w:rsidRPr="00F01386" w:rsidRDefault="00F01386" w:rsidP="00C274CF">
      <w:pPr>
        <w:pStyle w:val="Ttulo1"/>
        <w:spacing w:line="240" w:lineRule="auto"/>
        <w:rPr>
          <w:b/>
          <w:lang w:val="es-PE"/>
        </w:rPr>
      </w:pPr>
      <w:r w:rsidRPr="00F01386">
        <w:rPr>
          <w:b/>
          <w:lang w:val="es-PE"/>
        </w:rPr>
        <w:t>ANTECEDENTES</w:t>
      </w:r>
      <w:r w:rsidR="00135636" w:rsidRPr="00F01386">
        <w:rPr>
          <w:b/>
          <w:lang w:val="es-PE"/>
        </w:rPr>
        <w:t>:</w:t>
      </w:r>
    </w:p>
    <w:p w14:paraId="1276502A" w14:textId="77777777" w:rsidR="0027173F" w:rsidRPr="00135636" w:rsidRDefault="00F01386" w:rsidP="00C274CF">
      <w:pPr>
        <w:spacing w:after="0" w:line="240" w:lineRule="auto"/>
        <w:ind w:left="28" w:right="38" w:firstLine="19"/>
        <w:rPr>
          <w:lang w:val="es-PE"/>
        </w:rPr>
      </w:pPr>
      <w:r w:rsidRPr="00135636">
        <w:rPr>
          <w:lang w:val="es-PE"/>
        </w:rPr>
        <w:t>E</w:t>
      </w:r>
      <w:r w:rsidR="00135636">
        <w:rPr>
          <w:lang w:val="es-PE"/>
        </w:rPr>
        <w:t>l</w:t>
      </w:r>
      <w:r w:rsidRPr="00135636">
        <w:rPr>
          <w:lang w:val="es-PE"/>
        </w:rPr>
        <w:t xml:space="preserve"> Gobierno del Perú suscribió con el Banco Interamericano de Desarrollo (BID) el Contrato de Préstamo N</w:t>
      </w:r>
      <w:r w:rsidRPr="00135636">
        <w:rPr>
          <w:vertAlign w:val="superscript"/>
          <w:lang w:val="es-PE"/>
        </w:rPr>
        <w:t xml:space="preserve">O </w:t>
      </w:r>
      <w:r w:rsidRPr="00135636">
        <w:rPr>
          <w:lang w:val="es-PE"/>
        </w:rPr>
        <w:t>4555/0C—PE para la implementación del Programa "Mejora de la calidad y pertinencia de los servicios de Educación Superior Universitaria y Tecnológica a nivel nacional". Este Programa tiene como objetivo lograr que los estudiantes de la educación superior, universitaria y tecnológica del Perú accedan a instituciones que brinden adecuados servicios educativos, pertinentes y de calidad a nivel nacional.</w:t>
      </w:r>
    </w:p>
    <w:p w14:paraId="5FEE04C4" w14:textId="77777777" w:rsidR="00E45AF6" w:rsidRDefault="00E45AF6" w:rsidP="00C274CF">
      <w:pPr>
        <w:spacing w:after="0" w:line="240" w:lineRule="auto"/>
        <w:ind w:left="28" w:right="38" w:firstLine="24"/>
        <w:rPr>
          <w:lang w:val="es-PE"/>
        </w:rPr>
      </w:pPr>
    </w:p>
    <w:p w14:paraId="4939C52B" w14:textId="5BD31DBF" w:rsidR="0027173F" w:rsidRDefault="00387B0C" w:rsidP="00C274CF">
      <w:pPr>
        <w:spacing w:after="0" w:line="240" w:lineRule="auto"/>
        <w:ind w:left="28" w:right="38" w:firstLine="24"/>
        <w:rPr>
          <w:lang w:val="es-PE"/>
        </w:rPr>
      </w:pPr>
      <w:r>
        <w:rPr>
          <w:lang w:val="es-PE"/>
        </w:rPr>
        <w:t xml:space="preserve">La presente convocatoria corresponde al componente 2, Fortalecimiento de la gestión institucional de las IES públicas que cuenta a su vez con tres (03) ejes de intervención, correspondiendo la misma al eje de “Mejor desempeño de la gestión de la investigación, desarrollo e innovación de las instituciones de educación superior pública universitaria”, </w:t>
      </w:r>
      <w:r w:rsidR="004910B8">
        <w:rPr>
          <w:lang w:val="es-PE"/>
        </w:rPr>
        <w:t>y está dirigido a universidades públicas seleccionadas en la Convocatoria del Fondo Fiocalizado para la mejora de la gestión de I+D+i.</w:t>
      </w:r>
    </w:p>
    <w:p w14:paraId="55328AC6" w14:textId="77777777" w:rsidR="00124FA3" w:rsidRPr="00135636" w:rsidRDefault="00124FA3" w:rsidP="00C274CF">
      <w:pPr>
        <w:spacing w:after="0" w:line="240" w:lineRule="auto"/>
        <w:ind w:left="28" w:right="38" w:firstLine="24"/>
        <w:rPr>
          <w:lang w:val="es-PE"/>
        </w:rPr>
      </w:pPr>
    </w:p>
    <w:p w14:paraId="554279DA" w14:textId="77777777" w:rsidR="0027173F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F01386">
        <w:rPr>
          <w:b/>
          <w:lang w:val="es-PE"/>
        </w:rPr>
        <w:t>OBJETIVO</w:t>
      </w:r>
      <w:r w:rsidR="00135636" w:rsidRPr="00F01386">
        <w:rPr>
          <w:b/>
          <w:lang w:val="es-PE"/>
        </w:rPr>
        <w:t xml:space="preserve"> GENERAL:</w:t>
      </w:r>
    </w:p>
    <w:p w14:paraId="72497BD4" w14:textId="77777777" w:rsidR="00796BA0" w:rsidRPr="00796BA0" w:rsidRDefault="00796BA0" w:rsidP="00796BA0">
      <w:pPr>
        <w:rPr>
          <w:lang w:val="es-PE"/>
        </w:rPr>
      </w:pPr>
    </w:p>
    <w:p w14:paraId="082079D7" w14:textId="753756F2" w:rsidR="0027173F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  <w:r>
        <w:rPr>
          <w:sz w:val="26"/>
          <w:lang w:val="es-PE"/>
        </w:rPr>
        <w:t>Desarrollar competenciuas en Formulación de Proyectos de I+D+i para su presentación en Fondos Concursables en 100 docentes que realizan actividades de investigación, desarrollo tecnológico e innovación de las once (11) universidades beneficiarias de la convocatoria.</w:t>
      </w:r>
    </w:p>
    <w:p w14:paraId="670F8902" w14:textId="5A07FEBF" w:rsidR="004910B8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</w:p>
    <w:p w14:paraId="7FC4CA3D" w14:textId="411D08B1" w:rsidR="004910B8" w:rsidRDefault="004910B8" w:rsidP="00C274CF">
      <w:pPr>
        <w:spacing w:after="0" w:line="240" w:lineRule="auto"/>
        <w:ind w:left="28" w:right="33" w:firstLine="0"/>
        <w:rPr>
          <w:sz w:val="26"/>
          <w:lang w:val="es-PE"/>
        </w:rPr>
      </w:pPr>
      <w:r>
        <w:rPr>
          <w:sz w:val="26"/>
          <w:lang w:val="es-PE"/>
        </w:rPr>
        <w:t>Para el cumplimiento de este objetivo se hace necesario la contratación de una (01) entidad formadora que brinde servicios de capacitación virtual-síncronica y asistencoa técnica directa a los docentes seleccionados para el presente programa de capacitación.</w:t>
      </w:r>
    </w:p>
    <w:p w14:paraId="60EEF077" w14:textId="77777777" w:rsidR="00305966" w:rsidRDefault="00305966" w:rsidP="00C274CF">
      <w:pPr>
        <w:spacing w:after="0" w:line="240" w:lineRule="auto"/>
        <w:ind w:left="28" w:right="33" w:firstLine="0"/>
        <w:rPr>
          <w:sz w:val="26"/>
          <w:lang w:val="es-PE"/>
        </w:rPr>
      </w:pPr>
    </w:p>
    <w:p w14:paraId="2C4D7180" w14:textId="77777777" w:rsidR="0027173F" w:rsidRDefault="00F01386" w:rsidP="00C274CF">
      <w:pPr>
        <w:pStyle w:val="Ttulo1"/>
        <w:spacing w:line="240" w:lineRule="auto"/>
        <w:ind w:left="0" w:firstLine="0"/>
        <w:rPr>
          <w:b/>
          <w:lang w:val="es-PE"/>
        </w:rPr>
      </w:pPr>
      <w:r w:rsidRPr="00F01386">
        <w:rPr>
          <w:b/>
          <w:lang w:val="es-PE"/>
        </w:rPr>
        <w:t>ACTIVIDADES A REALIZAR</w:t>
      </w:r>
      <w:r w:rsidR="00135636" w:rsidRPr="00F01386">
        <w:rPr>
          <w:b/>
          <w:lang w:val="es-PE"/>
        </w:rPr>
        <w:t>:</w:t>
      </w:r>
    </w:p>
    <w:p w14:paraId="3207F592" w14:textId="77777777" w:rsidR="00615DC5" w:rsidRPr="00615DC5" w:rsidRDefault="00615DC5" w:rsidP="00615DC5">
      <w:pPr>
        <w:rPr>
          <w:lang w:val="es-PE"/>
        </w:rPr>
      </w:pPr>
    </w:p>
    <w:p w14:paraId="54F1FA2B" w14:textId="0B4ECF18" w:rsidR="004910B8" w:rsidRPr="004910B8" w:rsidRDefault="004910B8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>
        <w:rPr>
          <w:bCs/>
          <w:lang w:val="es-PE"/>
        </w:rPr>
        <w:t>Participar en reuniones de coordinación con el equipo del PMESUT.</w:t>
      </w:r>
    </w:p>
    <w:p w14:paraId="3E7EC4A8" w14:textId="0240520D" w:rsidR="004910B8" w:rsidRPr="004910B8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 w:rsidRPr="00DB3171">
        <w:rPr>
          <w:lang w:val="es-PE"/>
        </w:rPr>
        <w:t xml:space="preserve">Elaboración de </w:t>
      </w:r>
      <w:r w:rsidRPr="00DB3171">
        <w:rPr>
          <w:b/>
          <w:bCs/>
          <w:lang w:val="es-PE"/>
        </w:rPr>
        <w:t>Plan de trabajo</w:t>
      </w:r>
      <w:r w:rsidRPr="00DB3171">
        <w:rPr>
          <w:lang w:val="es-PE"/>
        </w:rPr>
        <w:t xml:space="preserve"> </w:t>
      </w:r>
      <w:r w:rsidR="004910B8">
        <w:rPr>
          <w:lang w:val="es-PE"/>
        </w:rPr>
        <w:t>del Programa tanto de la fase de capacitación como de la Asistencia Técnica que incluya el cronograma de actividades detallado, el contenido del programa y responsables, consideraciones, alertas y plazos del servicio.</w:t>
      </w:r>
    </w:p>
    <w:p w14:paraId="7664B31C" w14:textId="6E00CDE3" w:rsidR="0070498F" w:rsidRPr="00DB3171" w:rsidRDefault="004910B8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  <w:lang w:val="es-PE"/>
        </w:rPr>
      </w:pPr>
      <w:r>
        <w:rPr>
          <w:lang w:val="es-PE"/>
        </w:rPr>
        <w:t xml:space="preserve">El Programa deberá presentar para su diseño: objetivo y resultados de aprendizaje, estructura, contenidos y sílabos, metodología de implementación tanto de la capacitación como de la asistencia técnica, materiales y recursos de soporte a </w:t>
      </w:r>
      <w:r>
        <w:rPr>
          <w:lang w:val="es-PE"/>
        </w:rPr>
        <w:lastRenderedPageBreak/>
        <w:t xml:space="preserve">utilizar, </w:t>
      </w:r>
      <w:r w:rsidR="00352122">
        <w:rPr>
          <w:lang w:val="es-PE"/>
        </w:rPr>
        <w:t>plataforma en la que se llevará a cabo el programa de capacitación, desarrollo del programa de capacitación, criterios de aprobación del Programa, certificación del programa que incluya el diseño del certificado a título de la entiad formadora y del PMESUT.</w:t>
      </w:r>
    </w:p>
    <w:p w14:paraId="3B8D341C" w14:textId="73AB322A" w:rsidR="0070498F" w:rsidRPr="00DB3171" w:rsidRDefault="00352122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lang w:val="es-PE"/>
        </w:rPr>
      </w:pPr>
      <w:r>
        <w:rPr>
          <w:lang w:val="es-PE"/>
        </w:rPr>
        <w:t>El programa se desarrollará en al menos noventa (90) horas académicas y comprenderá 03 módulos: 02 módulos de capacitación y 01 módulo de asistencia técnica.</w:t>
      </w:r>
    </w:p>
    <w:p w14:paraId="3314DC75" w14:textId="31920ACD" w:rsidR="0070498F" w:rsidRPr="00DB3171" w:rsidRDefault="00352122" w:rsidP="0070498F">
      <w:pPr>
        <w:pStyle w:val="Prrafodelista"/>
        <w:numPr>
          <w:ilvl w:val="1"/>
          <w:numId w:val="11"/>
        </w:numPr>
        <w:spacing w:before="240" w:after="0" w:line="276" w:lineRule="auto"/>
        <w:ind w:left="567" w:hanging="567"/>
        <w:rPr>
          <w:lang w:val="es-PE"/>
        </w:rPr>
      </w:pPr>
      <w:r>
        <w:rPr>
          <w:lang w:val="es-PE"/>
        </w:rPr>
        <w:t>Entrega de certificado de estudios.</w:t>
      </w:r>
    </w:p>
    <w:p w14:paraId="425A3684" w14:textId="77777777" w:rsidR="00095278" w:rsidRPr="00095278" w:rsidRDefault="00095278" w:rsidP="00095278">
      <w:pPr>
        <w:pStyle w:val="Prrafodelista"/>
        <w:spacing w:after="0" w:line="240" w:lineRule="auto"/>
        <w:ind w:left="644" w:right="38" w:firstLine="0"/>
        <w:rPr>
          <w:lang w:val="es-PE"/>
        </w:rPr>
      </w:pPr>
    </w:p>
    <w:p w14:paraId="19EA40C5" w14:textId="77777777" w:rsidR="00567D89" w:rsidRDefault="00567D89" w:rsidP="00C274CF">
      <w:pPr>
        <w:pStyle w:val="Ttulo2"/>
        <w:spacing w:after="0" w:line="240" w:lineRule="auto"/>
        <w:ind w:left="33"/>
        <w:rPr>
          <w:b/>
          <w:szCs w:val="30"/>
          <w:lang w:val="es-PE"/>
        </w:rPr>
      </w:pPr>
      <w:r w:rsidRPr="00F01386">
        <w:rPr>
          <w:b/>
          <w:szCs w:val="30"/>
          <w:lang w:val="es-PE"/>
        </w:rPr>
        <w:t>PRODUCTOS:</w:t>
      </w:r>
    </w:p>
    <w:p w14:paraId="4AC37EBD" w14:textId="77777777" w:rsidR="00E84352" w:rsidRPr="00E84352" w:rsidRDefault="00E84352" w:rsidP="00E84352">
      <w:pPr>
        <w:rPr>
          <w:lang w:val="es-PE"/>
        </w:rPr>
      </w:pPr>
    </w:p>
    <w:p w14:paraId="48E1E2D7" w14:textId="77777777" w:rsidR="00567D89" w:rsidRPr="00F01386" w:rsidRDefault="00567D89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1:</w:t>
      </w:r>
    </w:p>
    <w:p w14:paraId="1CC82534" w14:textId="71ECE388" w:rsidR="00567D89" w:rsidRPr="00E84352" w:rsidRDefault="00F01386" w:rsidP="00E84352">
      <w:pPr>
        <w:spacing w:after="0" w:line="240" w:lineRule="auto"/>
        <w:ind w:firstLine="0"/>
        <w:rPr>
          <w:lang w:val="es-PE"/>
        </w:rPr>
      </w:pPr>
      <w:r w:rsidRPr="00E84352">
        <w:rPr>
          <w:lang w:val="es-PE"/>
        </w:rPr>
        <w:t>Lo contemplado en la Actividad</w:t>
      </w:r>
      <w:r w:rsidR="00567D89" w:rsidRPr="00E84352">
        <w:rPr>
          <w:lang w:val="es-PE"/>
        </w:rPr>
        <w:t xml:space="preserve"> </w:t>
      </w:r>
      <w:r w:rsidR="00352122">
        <w:rPr>
          <w:lang w:val="es-PE"/>
        </w:rPr>
        <w:t>2 y 3.</w:t>
      </w:r>
    </w:p>
    <w:p w14:paraId="4548003A" w14:textId="77777777" w:rsidR="00567D89" w:rsidRDefault="00567D89" w:rsidP="00C274CF">
      <w:pPr>
        <w:pStyle w:val="Prrafodelista"/>
        <w:spacing w:after="0" w:line="240" w:lineRule="auto"/>
        <w:ind w:left="778" w:firstLine="0"/>
        <w:rPr>
          <w:lang w:val="es-PE"/>
        </w:rPr>
      </w:pPr>
    </w:p>
    <w:p w14:paraId="763D7DB8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2:</w:t>
      </w:r>
    </w:p>
    <w:p w14:paraId="300CF514" w14:textId="739F2182" w:rsidR="001C4C9A" w:rsidRDefault="00352122" w:rsidP="00E84352">
      <w:pPr>
        <w:pStyle w:val="Prrafodelista"/>
        <w:spacing w:after="0" w:line="240" w:lineRule="auto"/>
        <w:ind w:left="418" w:firstLine="0"/>
        <w:rPr>
          <w:lang w:val="es-PE"/>
        </w:rPr>
      </w:pPr>
      <w:r>
        <w:rPr>
          <w:lang w:val="es-PE"/>
        </w:rPr>
        <w:t>Informe de avance de módulos según cronograma de desarrollo del programa. Reporte de avance del programa de capacitación sustentado con los resultados de las evaluaciones del módulo correspondiente.</w:t>
      </w:r>
    </w:p>
    <w:p w14:paraId="7C22D634" w14:textId="77777777" w:rsidR="00F01386" w:rsidRDefault="00F01386" w:rsidP="00C274CF">
      <w:pPr>
        <w:spacing w:after="0" w:line="240" w:lineRule="auto"/>
        <w:ind w:left="0" w:firstLine="0"/>
        <w:rPr>
          <w:lang w:val="es-PE"/>
        </w:rPr>
      </w:pPr>
    </w:p>
    <w:p w14:paraId="5F809634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3:</w:t>
      </w:r>
    </w:p>
    <w:p w14:paraId="630F38E8" w14:textId="6FE666F9" w:rsidR="001C4C9A" w:rsidRPr="00A271DA" w:rsidRDefault="00952BCC" w:rsidP="00E84352">
      <w:pPr>
        <w:spacing w:after="0" w:line="240" w:lineRule="auto"/>
        <w:ind w:firstLine="0"/>
        <w:rPr>
          <w:b/>
          <w:lang w:val="es-PE"/>
        </w:rPr>
      </w:pPr>
      <w:r>
        <w:rPr>
          <w:lang w:val="es-PE"/>
        </w:rPr>
        <w:t>Informe final que contiene: contenidos y materiales utilizados, materiales de estudio y audiovisual digital, grabaciones de las sesiones en línea.</w:t>
      </w:r>
    </w:p>
    <w:p w14:paraId="42A37D1E" w14:textId="77777777" w:rsidR="00C80104" w:rsidRPr="00A271DA" w:rsidRDefault="00C80104" w:rsidP="00C80104">
      <w:pPr>
        <w:spacing w:after="0" w:line="240" w:lineRule="auto"/>
        <w:ind w:firstLine="0"/>
        <w:rPr>
          <w:lang w:val="es-PE"/>
        </w:rPr>
      </w:pPr>
    </w:p>
    <w:p w14:paraId="7C37CC6E" w14:textId="77777777" w:rsidR="0027173F" w:rsidRPr="00A271DA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A271DA">
        <w:rPr>
          <w:b/>
          <w:lang w:val="es-PE"/>
        </w:rPr>
        <w:t>PLAZO DEL SERVICIO:</w:t>
      </w:r>
    </w:p>
    <w:p w14:paraId="03AA8A61" w14:textId="77777777" w:rsidR="00007113" w:rsidRPr="00A271DA" w:rsidRDefault="00007113" w:rsidP="00007113">
      <w:pPr>
        <w:rPr>
          <w:lang w:val="es-PE"/>
        </w:rPr>
      </w:pPr>
    </w:p>
    <w:p w14:paraId="408B6CCD" w14:textId="6B2BE897" w:rsidR="0027173F" w:rsidRPr="00135636" w:rsidRDefault="00F01386" w:rsidP="00C274CF">
      <w:pPr>
        <w:spacing w:after="0" w:line="240" w:lineRule="auto"/>
        <w:ind w:left="28" w:right="38" w:firstLine="10"/>
        <w:rPr>
          <w:lang w:val="es-PE"/>
        </w:rPr>
      </w:pPr>
      <w:r w:rsidRPr="00A271DA">
        <w:rPr>
          <w:lang w:val="es-PE"/>
        </w:rPr>
        <w:t xml:space="preserve">Hasta </w:t>
      </w:r>
      <w:r w:rsidR="00952BCC">
        <w:rPr>
          <w:lang w:val="es-PE"/>
        </w:rPr>
        <w:t>noventa</w:t>
      </w:r>
      <w:r w:rsidR="00A271DA" w:rsidRPr="00A271DA">
        <w:rPr>
          <w:lang w:val="es-PE"/>
        </w:rPr>
        <w:t xml:space="preserve"> (</w:t>
      </w:r>
      <w:r w:rsidR="00952BCC">
        <w:rPr>
          <w:lang w:val="es-PE"/>
        </w:rPr>
        <w:t>90</w:t>
      </w:r>
      <w:r w:rsidRPr="00A271DA">
        <w:rPr>
          <w:lang w:val="es-PE"/>
        </w:rPr>
        <w:t>) días calendario.</w:t>
      </w:r>
      <w:r w:rsidRPr="00135636">
        <w:rPr>
          <w:lang w:val="es-PE"/>
        </w:rPr>
        <w:t xml:space="preserve"> </w:t>
      </w:r>
    </w:p>
    <w:sectPr w:rsidR="0027173F" w:rsidRPr="00135636" w:rsidSect="00C80104">
      <w:pgSz w:w="11894" w:h="15494"/>
      <w:pgMar w:top="851" w:right="1633" w:bottom="734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6.5pt;height:6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027" style="width:6.5pt;height:6.5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numPicBullet w:numPicBulletId="2">
    <w:pict>
      <v:shape id="_x0000_i1028" style="width:7.1pt;height:7.1pt" coordsize="" o:spt="100" o:bullet="t" adj="0,,0" path="" stroked="f">
        <v:stroke joinstyle="miter"/>
        <v:imagedata r:id="rId3" o:title="image10"/>
        <v:formulas/>
        <v:path o:connecttype="segments"/>
      </v:shape>
    </w:pict>
  </w:numPicBullet>
  <w:numPicBullet w:numPicBulletId="3">
    <w:pict>
      <v:shape id="_x0000_i1029" style="width:6.5pt;height:6.5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numPicBullet w:numPicBulletId="4">
    <w:pict>
      <v:shape id="_x0000_i1030" style="width:5.3pt;height:5.3pt" coordsize="" o:spt="100" o:bullet="t" adj="0,,0" path="" stroked="f">
        <v:stroke joinstyle="miter"/>
        <v:imagedata r:id="rId5" o:title="image12"/>
        <v:formulas/>
        <v:path o:connecttype="segments"/>
      </v:shape>
    </w:pict>
  </w:numPicBullet>
  <w:abstractNum w:abstractNumId="0" w15:restartNumberingAfterBreak="0">
    <w:nsid w:val="06AA64A9"/>
    <w:multiLevelType w:val="hybridMultilevel"/>
    <w:tmpl w:val="FB00FD06"/>
    <w:lvl w:ilvl="0" w:tplc="897604DC">
      <w:start w:val="1"/>
      <w:numFmt w:val="bullet"/>
      <w:lvlText w:val="•"/>
      <w:lvlPicBulletId w:val="1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6C5BC">
      <w:start w:val="1"/>
      <w:numFmt w:val="bullet"/>
      <w:lvlText w:val="o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E7C5A">
      <w:start w:val="1"/>
      <w:numFmt w:val="bullet"/>
      <w:lvlText w:val="▪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4994">
      <w:start w:val="1"/>
      <w:numFmt w:val="bullet"/>
      <w:lvlText w:val="•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C1188">
      <w:start w:val="1"/>
      <w:numFmt w:val="bullet"/>
      <w:lvlText w:val="o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A55EE">
      <w:start w:val="1"/>
      <w:numFmt w:val="bullet"/>
      <w:lvlText w:val="▪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C530C">
      <w:start w:val="1"/>
      <w:numFmt w:val="bullet"/>
      <w:lvlText w:val="•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4BDB6">
      <w:start w:val="1"/>
      <w:numFmt w:val="bullet"/>
      <w:lvlText w:val="o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298">
      <w:start w:val="1"/>
      <w:numFmt w:val="bullet"/>
      <w:lvlText w:val="▪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F3B51"/>
    <w:multiLevelType w:val="hybridMultilevel"/>
    <w:tmpl w:val="F1DC3158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8B46F1"/>
    <w:multiLevelType w:val="multilevel"/>
    <w:tmpl w:val="7DA83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1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  <w:sz w:val="28"/>
      </w:rPr>
    </w:lvl>
  </w:abstractNum>
  <w:abstractNum w:abstractNumId="3" w15:restartNumberingAfterBreak="0">
    <w:nsid w:val="13ED129D"/>
    <w:multiLevelType w:val="hybridMultilevel"/>
    <w:tmpl w:val="93DAA7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7D82"/>
    <w:multiLevelType w:val="hybridMultilevel"/>
    <w:tmpl w:val="3DB81B0A"/>
    <w:lvl w:ilvl="0" w:tplc="01FC9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DE1AC5"/>
    <w:multiLevelType w:val="hybridMultilevel"/>
    <w:tmpl w:val="6472C3AA"/>
    <w:lvl w:ilvl="0" w:tplc="052CCC6C">
      <w:start w:val="1"/>
      <w:numFmt w:val="bullet"/>
      <w:lvlText w:val="•"/>
      <w:lvlPicBulletId w:val="3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A42">
      <w:start w:val="1"/>
      <w:numFmt w:val="bullet"/>
      <w:lvlText w:val="o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CCA0">
      <w:start w:val="1"/>
      <w:numFmt w:val="bullet"/>
      <w:lvlText w:val="▪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402">
      <w:start w:val="1"/>
      <w:numFmt w:val="bullet"/>
      <w:lvlText w:val="•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06A">
      <w:start w:val="1"/>
      <w:numFmt w:val="bullet"/>
      <w:lvlText w:val="o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EFCC">
      <w:start w:val="1"/>
      <w:numFmt w:val="bullet"/>
      <w:lvlText w:val="▪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3A1C">
      <w:start w:val="1"/>
      <w:numFmt w:val="bullet"/>
      <w:lvlText w:val="•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E8F6">
      <w:start w:val="1"/>
      <w:numFmt w:val="bullet"/>
      <w:lvlText w:val="o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FE">
      <w:start w:val="1"/>
      <w:numFmt w:val="bullet"/>
      <w:lvlText w:val="▪"/>
      <w:lvlJc w:val="left"/>
      <w:pPr>
        <w:ind w:left="7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25E7D"/>
    <w:multiLevelType w:val="hybridMultilevel"/>
    <w:tmpl w:val="31AA8C1C"/>
    <w:lvl w:ilvl="0" w:tplc="7D1AB998">
      <w:start w:val="1"/>
      <w:numFmt w:val="bullet"/>
      <w:lvlText w:val="•"/>
      <w:lvlPicBulletId w:val="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E40A8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4CC53C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AAEE5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57F6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BCF468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E1AB6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A32B8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3A8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921F7"/>
    <w:multiLevelType w:val="multilevel"/>
    <w:tmpl w:val="FE581794"/>
    <w:lvl w:ilvl="0">
      <w:start w:val="3"/>
      <w:numFmt w:val="decimal"/>
      <w:lvlText w:val="%1"/>
      <w:lvlJc w:val="left"/>
      <w:pPr>
        <w:ind w:left="168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2318" w:hanging="28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55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3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F8D7B0B"/>
    <w:multiLevelType w:val="hybridMultilevel"/>
    <w:tmpl w:val="43D0FEE0"/>
    <w:lvl w:ilvl="0" w:tplc="E70C6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5277"/>
    <w:multiLevelType w:val="hybridMultilevel"/>
    <w:tmpl w:val="F04E9B08"/>
    <w:lvl w:ilvl="0" w:tplc="153C0890">
      <w:start w:val="1"/>
      <w:numFmt w:val="bullet"/>
      <w:lvlText w:val="•"/>
      <w:lvlPicBulletId w:val="0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C67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EF9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6CEE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27A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B34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9850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4249E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F114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6A7590"/>
    <w:multiLevelType w:val="hybridMultilevel"/>
    <w:tmpl w:val="A91C240E"/>
    <w:lvl w:ilvl="0" w:tplc="7B4CA5E0">
      <w:start w:val="1"/>
      <w:numFmt w:val="bullet"/>
      <w:lvlText w:val="•"/>
      <w:lvlPicBulletId w:val="4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C7A66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E1806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03EFA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9246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CDE86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C2F24">
      <w:start w:val="1"/>
      <w:numFmt w:val="bullet"/>
      <w:lvlText w:val="•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844E">
      <w:start w:val="1"/>
      <w:numFmt w:val="bullet"/>
      <w:lvlText w:val="o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4557E">
      <w:start w:val="1"/>
      <w:numFmt w:val="bullet"/>
      <w:lvlText w:val="▪"/>
      <w:lvlJc w:val="left"/>
      <w:pPr>
        <w:ind w:left="7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867EA9"/>
    <w:multiLevelType w:val="hybridMultilevel"/>
    <w:tmpl w:val="3CD04D26"/>
    <w:lvl w:ilvl="0" w:tplc="8F705004">
      <w:start w:val="4"/>
      <w:numFmt w:val="bullet"/>
      <w:lvlText w:val=""/>
      <w:lvlJc w:val="left"/>
      <w:pPr>
        <w:ind w:left="41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3F"/>
    <w:rsid w:val="00007113"/>
    <w:rsid w:val="00054750"/>
    <w:rsid w:val="00065331"/>
    <w:rsid w:val="00086EB7"/>
    <w:rsid w:val="00095278"/>
    <w:rsid w:val="00124FA3"/>
    <w:rsid w:val="00135636"/>
    <w:rsid w:val="00155825"/>
    <w:rsid w:val="001C4C9A"/>
    <w:rsid w:val="00252C54"/>
    <w:rsid w:val="0027173F"/>
    <w:rsid w:val="00305966"/>
    <w:rsid w:val="00352090"/>
    <w:rsid w:val="00352122"/>
    <w:rsid w:val="00352FE5"/>
    <w:rsid w:val="003777FA"/>
    <w:rsid w:val="00384310"/>
    <w:rsid w:val="00387B0C"/>
    <w:rsid w:val="004910B8"/>
    <w:rsid w:val="004C2245"/>
    <w:rsid w:val="00567D89"/>
    <w:rsid w:val="005A0F3F"/>
    <w:rsid w:val="00615DC5"/>
    <w:rsid w:val="0070498F"/>
    <w:rsid w:val="00734CFB"/>
    <w:rsid w:val="00796BA0"/>
    <w:rsid w:val="008313D5"/>
    <w:rsid w:val="00894BD1"/>
    <w:rsid w:val="00952BCC"/>
    <w:rsid w:val="009F2358"/>
    <w:rsid w:val="00A12DA8"/>
    <w:rsid w:val="00A271DA"/>
    <w:rsid w:val="00BF6BFB"/>
    <w:rsid w:val="00C274CF"/>
    <w:rsid w:val="00C80104"/>
    <w:rsid w:val="00D75F1B"/>
    <w:rsid w:val="00DB3171"/>
    <w:rsid w:val="00E45AF6"/>
    <w:rsid w:val="00E84352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1DB66C79"/>
  <w15:docId w15:val="{E24B43AA-7876-4E2B-B704-3B5EBF9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2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8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8"/>
      <w:ind w:left="96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8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5636"/>
    <w:pPr>
      <w:spacing w:after="0" w:line="24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567D89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locked/>
    <w:rsid w:val="0070498F"/>
    <w:rPr>
      <w:rFonts w:ascii="Calibri" w:eastAsia="Calibri" w:hAnsi="Calibri" w:cs="Calibri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54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75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7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1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Angélica María Lino Villanueva</cp:lastModifiedBy>
  <cp:revision>6</cp:revision>
  <dcterms:created xsi:type="dcterms:W3CDTF">2021-06-07T19:40:00Z</dcterms:created>
  <dcterms:modified xsi:type="dcterms:W3CDTF">2021-06-08T03:57:00Z</dcterms:modified>
</cp:coreProperties>
</file>