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44D6D" w14:textId="77777777" w:rsidR="0027173F" w:rsidRDefault="00135636" w:rsidP="00C274CF">
      <w:pPr>
        <w:spacing w:after="0" w:line="240" w:lineRule="auto"/>
        <w:ind w:left="86" w:firstLine="0"/>
        <w:jc w:val="center"/>
        <w:rPr>
          <w:b/>
          <w:sz w:val="30"/>
          <w:lang w:val="es-PE"/>
        </w:rPr>
      </w:pPr>
      <w:r w:rsidRPr="00135636">
        <w:rPr>
          <w:b/>
          <w:sz w:val="30"/>
          <w:lang w:val="es-PE"/>
        </w:rPr>
        <w:t>RESUMEN EJECUTIVO</w:t>
      </w:r>
    </w:p>
    <w:p w14:paraId="7C4B02E5" w14:textId="77777777" w:rsidR="00384310" w:rsidRPr="00135636" w:rsidRDefault="00384310" w:rsidP="00C274CF">
      <w:pPr>
        <w:spacing w:after="0" w:line="240" w:lineRule="auto"/>
        <w:ind w:left="86" w:firstLine="0"/>
        <w:jc w:val="center"/>
        <w:rPr>
          <w:b/>
          <w:lang w:val="es-PE"/>
        </w:rPr>
      </w:pPr>
    </w:p>
    <w:p w14:paraId="64BB0326" w14:textId="10E59E65" w:rsidR="00F01386" w:rsidRPr="00734CFB" w:rsidRDefault="00384310" w:rsidP="00734CFB">
      <w:pPr>
        <w:spacing w:after="0" w:line="240" w:lineRule="auto"/>
        <w:ind w:left="86" w:firstLine="0"/>
        <w:jc w:val="center"/>
        <w:rPr>
          <w:b/>
          <w:sz w:val="30"/>
          <w:lang w:val="es-PE"/>
        </w:rPr>
      </w:pPr>
      <w:r w:rsidRPr="00734CFB">
        <w:rPr>
          <w:b/>
          <w:sz w:val="30"/>
          <w:lang w:val="es-PE"/>
        </w:rPr>
        <w:t xml:space="preserve">DISEÑO Y APLICACIÓN DE UNA METODOLOGÍA QUE DEFINA </w:t>
      </w:r>
      <w:r w:rsidR="00A12DA8">
        <w:rPr>
          <w:b/>
          <w:sz w:val="30"/>
          <w:lang w:val="es-PE"/>
        </w:rPr>
        <w:t xml:space="preserve">Y PREDIGA </w:t>
      </w:r>
      <w:r w:rsidRPr="00734CFB">
        <w:rPr>
          <w:b/>
          <w:sz w:val="30"/>
          <w:lang w:val="es-PE"/>
        </w:rPr>
        <w:t>LA PERTINENCIA DE LA OFERTA DE EDUCACIÓN SUPERIOR UNIVERSITARIA PARA EL PERÚ</w:t>
      </w:r>
    </w:p>
    <w:p w14:paraId="7574C1A9" w14:textId="77777777" w:rsidR="00384310" w:rsidRDefault="00384310" w:rsidP="00C274CF">
      <w:pPr>
        <w:pStyle w:val="Ttulo1"/>
        <w:spacing w:line="240" w:lineRule="auto"/>
        <w:rPr>
          <w:b/>
          <w:lang w:val="es-PE"/>
        </w:rPr>
      </w:pPr>
    </w:p>
    <w:p w14:paraId="1B367013" w14:textId="77777777" w:rsidR="0027173F" w:rsidRPr="00F01386" w:rsidRDefault="00F01386" w:rsidP="00C274CF">
      <w:pPr>
        <w:pStyle w:val="Ttulo1"/>
        <w:spacing w:line="240" w:lineRule="auto"/>
        <w:rPr>
          <w:b/>
          <w:lang w:val="es-PE"/>
        </w:rPr>
      </w:pPr>
      <w:r w:rsidRPr="00F01386">
        <w:rPr>
          <w:b/>
          <w:lang w:val="es-PE"/>
        </w:rPr>
        <w:t>ANTECEDENTES</w:t>
      </w:r>
      <w:r w:rsidR="00135636" w:rsidRPr="00F01386">
        <w:rPr>
          <w:b/>
          <w:lang w:val="es-PE"/>
        </w:rPr>
        <w:t>:</w:t>
      </w:r>
    </w:p>
    <w:p w14:paraId="1276502A" w14:textId="77777777" w:rsidR="0027173F" w:rsidRPr="00135636" w:rsidRDefault="00F01386" w:rsidP="00C274CF">
      <w:pPr>
        <w:spacing w:after="0" w:line="240" w:lineRule="auto"/>
        <w:ind w:left="28" w:right="38" w:firstLine="19"/>
        <w:rPr>
          <w:lang w:val="es-PE"/>
        </w:rPr>
      </w:pPr>
      <w:r w:rsidRPr="00135636">
        <w:rPr>
          <w:lang w:val="es-PE"/>
        </w:rPr>
        <w:t>E</w:t>
      </w:r>
      <w:r w:rsidR="00135636">
        <w:rPr>
          <w:lang w:val="es-PE"/>
        </w:rPr>
        <w:t>l</w:t>
      </w:r>
      <w:r w:rsidRPr="00135636">
        <w:rPr>
          <w:lang w:val="es-PE"/>
        </w:rPr>
        <w:t xml:space="preserve"> Gobierno del Perú suscribió con el Banco Interamericano de Desarrollo (BID) el Contrato de Préstamo N</w:t>
      </w:r>
      <w:r w:rsidRPr="00135636">
        <w:rPr>
          <w:vertAlign w:val="superscript"/>
          <w:lang w:val="es-PE"/>
        </w:rPr>
        <w:t xml:space="preserve">O </w:t>
      </w:r>
      <w:r w:rsidRPr="00135636">
        <w:rPr>
          <w:lang w:val="es-PE"/>
        </w:rPr>
        <w:t>4555/0C—PE para la implementación del Programa "Mejora de la calidad y pertinencia de los servicios de Educación Superior Universitaria y Tecnológica a nivel nacional". Este Programa tiene como objetivo lograr que los estudiantes de la educación superior, universitaria y tecnológica del Perú accedan a instituciones que brinden adecuados servicios educativos, pertinentes y de calidad a nivel nacional.</w:t>
      </w:r>
    </w:p>
    <w:p w14:paraId="5FEE04C4" w14:textId="77777777" w:rsidR="00E45AF6" w:rsidRDefault="00E45AF6" w:rsidP="00C274CF">
      <w:pPr>
        <w:spacing w:after="0" w:line="240" w:lineRule="auto"/>
        <w:ind w:left="28" w:right="38" w:firstLine="24"/>
        <w:rPr>
          <w:lang w:val="es-PE"/>
        </w:rPr>
      </w:pPr>
    </w:p>
    <w:p w14:paraId="4939C52B" w14:textId="77777777" w:rsidR="0027173F" w:rsidRDefault="00F01386" w:rsidP="00C274CF">
      <w:pPr>
        <w:spacing w:after="0" w:line="240" w:lineRule="auto"/>
        <w:ind w:left="28" w:right="38" w:firstLine="24"/>
        <w:rPr>
          <w:lang w:val="es-PE"/>
        </w:rPr>
      </w:pPr>
      <w:r w:rsidRPr="00135636">
        <w:rPr>
          <w:lang w:val="es-PE"/>
        </w:rPr>
        <w:t>El Programa para la Mejora de la Calidad y Pertinencia de los Servicios de Educación Superior Universitaria y Tecnológica a nivel nacional (PMESUT), contempla el desarrollo de un conjunto de estudios, para la provisión de información oportuna y de calidad para un mejor diseño de las políticas orientadas a la mejora de la educación superior en universidades e institutos tecnológicos públicos. Uno de ellos, está delimitado en la Actividad: "Estudio para el diseño de actividades vinculadas a la aplicación de una herramienta estándar para la evaluación de los estudiantes que acceden a la Educación Superior", y su gestión está a cargo del Componente 1 del Programa: Generación de conocimiento e información para un mejor diseño d</w:t>
      </w:r>
      <w:bookmarkStart w:id="0" w:name="_GoBack"/>
      <w:bookmarkEnd w:id="0"/>
      <w:r w:rsidRPr="00135636">
        <w:rPr>
          <w:lang w:val="es-PE"/>
        </w:rPr>
        <w:t>e las políticas de fomento de la calidad y la pertinencia.</w:t>
      </w:r>
    </w:p>
    <w:p w14:paraId="55328AC6" w14:textId="77777777" w:rsidR="00124FA3" w:rsidRPr="00135636" w:rsidRDefault="00124FA3" w:rsidP="00C274CF">
      <w:pPr>
        <w:spacing w:after="0" w:line="240" w:lineRule="auto"/>
        <w:ind w:left="28" w:right="38" w:firstLine="24"/>
        <w:rPr>
          <w:lang w:val="es-PE"/>
        </w:rPr>
      </w:pPr>
    </w:p>
    <w:p w14:paraId="45EC272D" w14:textId="77777777" w:rsidR="008313D5" w:rsidRPr="00124FA3" w:rsidRDefault="008313D5" w:rsidP="00124FA3">
      <w:pPr>
        <w:spacing w:after="0" w:line="240" w:lineRule="auto"/>
        <w:ind w:left="28" w:right="38" w:firstLine="24"/>
        <w:rPr>
          <w:lang w:val="es-PE"/>
        </w:rPr>
      </w:pPr>
      <w:r w:rsidRPr="00124FA3">
        <w:rPr>
          <w:lang w:val="es-PE"/>
        </w:rPr>
        <w:t>Así, la presente consultoría, denominada “Diseño y aplicación de una metodología que defina y prediga la pertinencia de la oferta de educación superior universitaria para el Perú”, supone un estudio relevante para identificar la oferta educativa pertinente, bajo una definición de pertinencia aplicable a la educación superior universitaria.</w:t>
      </w:r>
    </w:p>
    <w:p w14:paraId="554279DA" w14:textId="77777777" w:rsidR="0027173F" w:rsidRDefault="00F01386" w:rsidP="00C274CF">
      <w:pPr>
        <w:pStyle w:val="Ttulo2"/>
        <w:spacing w:after="0" w:line="240" w:lineRule="auto"/>
        <w:ind w:left="33"/>
        <w:rPr>
          <w:b/>
          <w:lang w:val="es-PE"/>
        </w:rPr>
      </w:pPr>
      <w:r w:rsidRPr="00F01386">
        <w:rPr>
          <w:b/>
          <w:lang w:val="es-PE"/>
        </w:rPr>
        <w:t>OBJETIVO</w:t>
      </w:r>
      <w:r w:rsidR="00135636" w:rsidRPr="00F01386">
        <w:rPr>
          <w:b/>
          <w:lang w:val="es-PE"/>
        </w:rPr>
        <w:t xml:space="preserve"> GENERAL:</w:t>
      </w:r>
    </w:p>
    <w:p w14:paraId="72497BD4" w14:textId="77777777" w:rsidR="00796BA0" w:rsidRPr="00796BA0" w:rsidRDefault="00796BA0" w:rsidP="00796BA0">
      <w:pPr>
        <w:rPr>
          <w:lang w:val="es-PE"/>
        </w:rPr>
      </w:pPr>
    </w:p>
    <w:p w14:paraId="082079D7" w14:textId="32B0387E" w:rsidR="0027173F" w:rsidRDefault="0070498F" w:rsidP="00C274CF">
      <w:pPr>
        <w:spacing w:after="0" w:line="240" w:lineRule="auto"/>
        <w:ind w:left="28" w:right="33" w:firstLine="0"/>
        <w:rPr>
          <w:sz w:val="26"/>
          <w:lang w:val="es-PE"/>
        </w:rPr>
      </w:pPr>
      <w:r w:rsidRPr="0070498F">
        <w:rPr>
          <w:sz w:val="26"/>
          <w:lang w:val="es-PE"/>
        </w:rPr>
        <w:t>Elaborar un documento de estudio que conceptualice la pertinencia de la oferta de educación superior universitaria, y que diseñe un modelo de predicción de la pertinencia a nivel regional y nacional</w:t>
      </w:r>
      <w:r>
        <w:rPr>
          <w:sz w:val="26"/>
          <w:lang w:val="es-PE"/>
        </w:rPr>
        <w:t>.</w:t>
      </w:r>
      <w:r w:rsidR="00305966">
        <w:rPr>
          <w:sz w:val="26"/>
          <w:lang w:val="es-PE"/>
        </w:rPr>
        <w:t xml:space="preserve"> </w:t>
      </w:r>
    </w:p>
    <w:p w14:paraId="60EEF077" w14:textId="77777777" w:rsidR="00305966" w:rsidRDefault="00305966" w:rsidP="00C274CF">
      <w:pPr>
        <w:spacing w:after="0" w:line="240" w:lineRule="auto"/>
        <w:ind w:left="28" w:right="33" w:firstLine="0"/>
        <w:rPr>
          <w:sz w:val="26"/>
          <w:lang w:val="es-PE"/>
        </w:rPr>
      </w:pPr>
    </w:p>
    <w:p w14:paraId="2C4D7180" w14:textId="77777777" w:rsidR="0027173F" w:rsidRDefault="00F01386" w:rsidP="00C274CF">
      <w:pPr>
        <w:pStyle w:val="Ttulo1"/>
        <w:spacing w:line="240" w:lineRule="auto"/>
        <w:ind w:left="0" w:firstLine="0"/>
        <w:rPr>
          <w:b/>
          <w:lang w:val="es-PE"/>
        </w:rPr>
      </w:pPr>
      <w:r w:rsidRPr="00F01386">
        <w:rPr>
          <w:b/>
          <w:lang w:val="es-PE"/>
        </w:rPr>
        <w:t>ACTIVIDADES A REALIZAR</w:t>
      </w:r>
      <w:r w:rsidR="00135636" w:rsidRPr="00F01386">
        <w:rPr>
          <w:b/>
          <w:lang w:val="es-PE"/>
        </w:rPr>
        <w:t>:</w:t>
      </w:r>
    </w:p>
    <w:p w14:paraId="3207F592" w14:textId="77777777" w:rsidR="00615DC5" w:rsidRPr="00615DC5" w:rsidRDefault="00615DC5" w:rsidP="00615DC5">
      <w:pPr>
        <w:rPr>
          <w:lang w:val="es-PE"/>
        </w:rPr>
      </w:pPr>
    </w:p>
    <w:p w14:paraId="7664B31C" w14:textId="77777777" w:rsidR="0070498F" w:rsidRPr="005E2549" w:rsidRDefault="0070498F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  <w:rPr>
          <w:b/>
        </w:rPr>
      </w:pPr>
      <w:proofErr w:type="spellStart"/>
      <w:r>
        <w:t>Elaboración</w:t>
      </w:r>
      <w:proofErr w:type="spellEnd"/>
      <w:r>
        <w:t xml:space="preserve"> de </w:t>
      </w:r>
      <w:r w:rsidRPr="005E2549">
        <w:rPr>
          <w:b/>
          <w:bCs/>
        </w:rPr>
        <w:t xml:space="preserve">Plan de </w:t>
      </w:r>
      <w:proofErr w:type="spellStart"/>
      <w:r w:rsidRPr="005E2549">
        <w:rPr>
          <w:b/>
          <w:bCs/>
        </w:rPr>
        <w:t>trabajo</w:t>
      </w:r>
      <w:proofErr w:type="spellEnd"/>
      <w:r>
        <w:t xml:space="preserve"> que </w:t>
      </w:r>
      <w:proofErr w:type="spellStart"/>
      <w:r>
        <w:t>contenga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, </w:t>
      </w:r>
      <w:proofErr w:type="spellStart"/>
      <w:r>
        <w:t>específicos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alcance</w:t>
      </w:r>
      <w:proofErr w:type="spellEnd"/>
      <w:r>
        <w:t xml:space="preserve"> del </w:t>
      </w:r>
      <w:proofErr w:type="spellStart"/>
      <w:r>
        <w:t>estudio</w:t>
      </w:r>
      <w:proofErr w:type="spellEnd"/>
      <w:r w:rsidRPr="00AE4674">
        <w:t xml:space="preserve">, </w:t>
      </w:r>
      <w:proofErr w:type="spellStart"/>
      <w:r w:rsidRPr="00AE4674">
        <w:t>metodología</w:t>
      </w:r>
      <w:proofErr w:type="spellEnd"/>
      <w:r w:rsidRPr="00AE4674">
        <w:t xml:space="preserve"> de </w:t>
      </w:r>
      <w:proofErr w:type="spellStart"/>
      <w:r w:rsidRPr="00AE4674">
        <w:t>trabajo</w:t>
      </w:r>
      <w:proofErr w:type="spellEnd"/>
      <w:r w:rsidRPr="00AE4674">
        <w:t xml:space="preserve"> a </w:t>
      </w:r>
      <w:proofErr w:type="spellStart"/>
      <w:r w:rsidRPr="00AE4674">
        <w:t>utilizar</w:t>
      </w:r>
      <w:proofErr w:type="spellEnd"/>
      <w:r w:rsidRPr="00AE4674">
        <w:t xml:space="preserve">, </w:t>
      </w:r>
      <w:proofErr w:type="spellStart"/>
      <w:r w:rsidRPr="00AE4674">
        <w:t>cronograma</w:t>
      </w:r>
      <w:proofErr w:type="spellEnd"/>
      <w:r w:rsidRPr="00AE4674">
        <w:t xml:space="preserve"> de </w:t>
      </w:r>
      <w:proofErr w:type="spellStart"/>
      <w:r w:rsidRPr="00AE4674">
        <w:t>actividade</w:t>
      </w:r>
      <w:r>
        <w:t>s</w:t>
      </w:r>
      <w:proofErr w:type="spellEnd"/>
      <w:r>
        <w:t xml:space="preserve"> e </w:t>
      </w:r>
      <w:proofErr w:type="spellStart"/>
      <w:r>
        <w:t>hitos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de la </w:t>
      </w:r>
      <w:proofErr w:type="spellStart"/>
      <w:r>
        <w:t>consultoría</w:t>
      </w:r>
      <w:proofErr w:type="spellEnd"/>
      <w:r>
        <w:t xml:space="preserve">, </w:t>
      </w:r>
      <w:proofErr w:type="spellStart"/>
      <w:r>
        <w:t>fechas</w:t>
      </w:r>
      <w:proofErr w:type="spellEnd"/>
      <w:r>
        <w:t xml:space="preserve"> y </w:t>
      </w:r>
      <w:proofErr w:type="spellStart"/>
      <w:r>
        <w:t>plazos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</w:t>
      </w:r>
      <w:proofErr w:type="spellStart"/>
      <w:r>
        <w:t>coordinación</w:t>
      </w:r>
      <w:proofErr w:type="spellEnd"/>
      <w:r>
        <w:t xml:space="preserve"> y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. </w:t>
      </w:r>
    </w:p>
    <w:p w14:paraId="1038278B" w14:textId="77777777" w:rsidR="0070498F" w:rsidRDefault="0070498F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</w:pPr>
      <w:proofErr w:type="spellStart"/>
      <w:r>
        <w:t>Revisión</w:t>
      </w:r>
      <w:proofErr w:type="spellEnd"/>
      <w:r>
        <w:t xml:space="preserve"> de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</w:t>
      </w:r>
      <w:proofErr w:type="spellStart"/>
      <w:r>
        <w:t>elaborada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Perú</w:t>
      </w:r>
      <w:proofErr w:type="spellEnd"/>
      <w:r>
        <w:t xml:space="preserve"> y el </w:t>
      </w:r>
      <w:proofErr w:type="spellStart"/>
      <w:r>
        <w:t>extranjero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 xml:space="preserve"> de </w:t>
      </w:r>
      <w:proofErr w:type="spellStart"/>
      <w:r>
        <w:t>pertinencia</w:t>
      </w:r>
      <w:proofErr w:type="spellEnd"/>
      <w:r>
        <w:t xml:space="preserve"> y </w:t>
      </w:r>
      <w:proofErr w:type="spellStart"/>
      <w:r>
        <w:t>modelos</w:t>
      </w:r>
      <w:proofErr w:type="spellEnd"/>
      <w:r>
        <w:t xml:space="preserve"> de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ocupacional</w:t>
      </w:r>
      <w:proofErr w:type="spellEnd"/>
      <w:r>
        <w:t xml:space="preserve">, a fin de </w:t>
      </w:r>
      <w:proofErr w:type="spellStart"/>
      <w:r>
        <w:lastRenderedPageBreak/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pertinencia</w:t>
      </w:r>
      <w:proofErr w:type="spellEnd"/>
      <w:r>
        <w:t xml:space="preserve"> de la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superior </w:t>
      </w:r>
      <w:proofErr w:type="spellStart"/>
      <w:r>
        <w:t>universitaria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alineada</w:t>
      </w:r>
      <w:proofErr w:type="spellEnd"/>
      <w:r>
        <w:t xml:space="preserve"> con el </w:t>
      </w:r>
      <w:proofErr w:type="spellStart"/>
      <w:r>
        <w:t>desarrollo</w:t>
      </w:r>
      <w:proofErr w:type="spellEnd"/>
      <w:r>
        <w:t xml:space="preserve"> regional y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productivo</w:t>
      </w:r>
      <w:proofErr w:type="spellEnd"/>
      <w:r>
        <w:t xml:space="preserve">, social, </w:t>
      </w:r>
      <w:proofErr w:type="spellStart"/>
      <w:r>
        <w:t>humano</w:t>
      </w:r>
      <w:proofErr w:type="spellEnd"/>
      <w:r>
        <w:t xml:space="preserve"> (</w:t>
      </w:r>
      <w:proofErr w:type="spellStart"/>
      <w:r>
        <w:t>gobernanza</w:t>
      </w:r>
      <w:proofErr w:type="spellEnd"/>
      <w:r>
        <w:t xml:space="preserve">) y </w:t>
      </w:r>
      <w:proofErr w:type="spellStart"/>
      <w:r>
        <w:t>ambiental</w:t>
      </w:r>
      <w:proofErr w:type="spellEnd"/>
      <w:r>
        <w:t xml:space="preserve">. </w:t>
      </w:r>
    </w:p>
    <w:p w14:paraId="5551C866" w14:textId="77777777" w:rsidR="0070498F" w:rsidRDefault="0070498F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</w:pPr>
      <w:proofErr w:type="spellStart"/>
      <w:r>
        <w:t>Proponer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 de </w:t>
      </w:r>
      <w:proofErr w:type="spellStart"/>
      <w:r>
        <w:t>pertinencia</w:t>
      </w:r>
      <w:proofErr w:type="spellEnd"/>
      <w:r>
        <w:t xml:space="preserve"> </w:t>
      </w:r>
      <w:proofErr w:type="spellStart"/>
      <w:r>
        <w:t>aplicable</w:t>
      </w:r>
      <w:proofErr w:type="spellEnd"/>
      <w:r>
        <w:t xml:space="preserve"> a la </w:t>
      </w:r>
      <w:proofErr w:type="spellStart"/>
      <w:r>
        <w:t>educación</w:t>
      </w:r>
      <w:proofErr w:type="spellEnd"/>
      <w:r>
        <w:t xml:space="preserve"> superior </w:t>
      </w:r>
      <w:proofErr w:type="spellStart"/>
      <w:r>
        <w:t>universitaria</w:t>
      </w:r>
      <w:proofErr w:type="spellEnd"/>
      <w:r>
        <w:t xml:space="preserve"> y el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peruano</w:t>
      </w:r>
      <w:proofErr w:type="spellEnd"/>
      <w:r>
        <w:t xml:space="preserve">. </w:t>
      </w:r>
    </w:p>
    <w:p w14:paraId="3D81E724" w14:textId="77777777" w:rsidR="0070498F" w:rsidRDefault="0070498F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</w:pPr>
      <w:proofErr w:type="spellStart"/>
      <w:r w:rsidRPr="00B74DC3">
        <w:t>Sistematiza</w:t>
      </w:r>
      <w:r>
        <w:t>ción</w:t>
      </w:r>
      <w:proofErr w:type="spellEnd"/>
      <w:r>
        <w:t xml:space="preserve"> </w:t>
      </w:r>
      <w:r w:rsidRPr="00B74DC3">
        <w:t xml:space="preserve">y </w:t>
      </w:r>
      <w:proofErr w:type="spellStart"/>
      <w:r w:rsidRPr="00B74DC3">
        <w:t>an</w:t>
      </w:r>
      <w:r>
        <w:t>álisis</w:t>
      </w:r>
      <w:proofErr w:type="spellEnd"/>
      <w:r>
        <w:t xml:space="preserve"> de</w:t>
      </w:r>
      <w:r w:rsidRPr="00B74DC3">
        <w:t xml:space="preserve"> </w:t>
      </w:r>
      <w:proofErr w:type="spellStart"/>
      <w:r w:rsidRPr="00B74DC3">
        <w:t>información</w:t>
      </w:r>
      <w:proofErr w:type="spellEnd"/>
      <w:r w:rsidRPr="00B74DC3">
        <w:t xml:space="preserve"> </w:t>
      </w:r>
      <w:proofErr w:type="spellStart"/>
      <w:r w:rsidRPr="00B74DC3">
        <w:t>cuantitativa</w:t>
      </w:r>
      <w:proofErr w:type="spellEnd"/>
      <w:r>
        <w:t xml:space="preserve"> y </w:t>
      </w:r>
      <w:proofErr w:type="spellStart"/>
      <w:r>
        <w:t>cualitativa</w:t>
      </w:r>
      <w:proofErr w:type="spellEnd"/>
      <w:r w:rsidRPr="00B74DC3">
        <w:t xml:space="preserve"> de </w:t>
      </w:r>
      <w:proofErr w:type="spellStart"/>
      <w:proofErr w:type="gramStart"/>
      <w:r w:rsidRPr="00B74DC3">
        <w:t>fuentes</w:t>
      </w:r>
      <w:proofErr w:type="spellEnd"/>
      <w:proofErr w:type="gramEnd"/>
      <w:r w:rsidRPr="00B74DC3">
        <w:t xml:space="preserve"> </w:t>
      </w:r>
      <w:proofErr w:type="spellStart"/>
      <w:r w:rsidRPr="00B74DC3">
        <w:t>secundarias</w:t>
      </w:r>
      <w:proofErr w:type="spellEnd"/>
      <w:r w:rsidRPr="00B74DC3">
        <w:t xml:space="preserve"> y/o </w:t>
      </w:r>
      <w:proofErr w:type="spellStart"/>
      <w:r w:rsidRPr="00B74DC3">
        <w:t>primarias</w:t>
      </w:r>
      <w:proofErr w:type="spellEnd"/>
      <w:r w:rsidRPr="00B74DC3">
        <w:t xml:space="preserve"> (</w:t>
      </w:r>
      <w:proofErr w:type="spellStart"/>
      <w:r w:rsidRPr="00B74DC3">
        <w:t>ya</w:t>
      </w:r>
      <w:proofErr w:type="spellEnd"/>
      <w:r w:rsidRPr="00B74DC3">
        <w:t xml:space="preserve"> </w:t>
      </w:r>
      <w:proofErr w:type="spellStart"/>
      <w:r w:rsidRPr="00B74DC3">
        <w:t>disponibles</w:t>
      </w:r>
      <w:proofErr w:type="spellEnd"/>
      <w:r w:rsidRPr="00B74DC3">
        <w:t xml:space="preserve">) </w:t>
      </w:r>
      <w:proofErr w:type="spellStart"/>
      <w:r w:rsidRPr="00B74DC3">
        <w:t>vinculadas</w:t>
      </w:r>
      <w:proofErr w:type="spellEnd"/>
      <w:r w:rsidRPr="00B74DC3">
        <w:t xml:space="preserve"> a la </w:t>
      </w:r>
      <w:proofErr w:type="spellStart"/>
      <w:r w:rsidRPr="00B74DC3">
        <w:t>definición</w:t>
      </w:r>
      <w:proofErr w:type="spellEnd"/>
      <w:r w:rsidRPr="00B74DC3">
        <w:t xml:space="preserve"> de </w:t>
      </w:r>
      <w:proofErr w:type="spellStart"/>
      <w:r w:rsidRPr="00B74DC3">
        <w:t>pertinencia</w:t>
      </w:r>
      <w:proofErr w:type="spellEnd"/>
      <w:r w:rsidRPr="00B74DC3">
        <w:t xml:space="preserve"> </w:t>
      </w:r>
      <w:proofErr w:type="spellStart"/>
      <w:r w:rsidRPr="00B74DC3">
        <w:t>planteada</w:t>
      </w:r>
      <w:proofErr w:type="spellEnd"/>
      <w:r w:rsidRPr="00B74DC3">
        <w:t>.</w:t>
      </w:r>
    </w:p>
    <w:p w14:paraId="3B8D341C" w14:textId="77777777" w:rsidR="0070498F" w:rsidRDefault="0070498F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</w:pPr>
      <w:proofErr w:type="spellStart"/>
      <w:r>
        <w:t>Diseñar</w:t>
      </w:r>
      <w:proofErr w:type="spellEnd"/>
      <w:r>
        <w:t xml:space="preserve"> y </w:t>
      </w:r>
      <w:proofErr w:type="spellStart"/>
      <w:r>
        <w:t>aplicar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metodología</w:t>
      </w:r>
      <w:proofErr w:type="spellEnd"/>
      <w:r>
        <w:t xml:space="preserve"> o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predicción</w:t>
      </w:r>
      <w:proofErr w:type="spellEnd"/>
      <w:r>
        <w:t xml:space="preserve"> de la </w:t>
      </w:r>
      <w:proofErr w:type="spellStart"/>
      <w:r>
        <w:t>pertinencia</w:t>
      </w:r>
      <w:proofErr w:type="spellEnd"/>
    </w:p>
    <w:p w14:paraId="7E5E244D" w14:textId="2E05FE81" w:rsidR="00155825" w:rsidRDefault="00155825" w:rsidP="0070498F">
      <w:pPr>
        <w:pStyle w:val="Prrafodelista"/>
        <w:numPr>
          <w:ilvl w:val="1"/>
          <w:numId w:val="11"/>
        </w:numPr>
        <w:spacing w:after="0" w:line="276" w:lineRule="auto"/>
        <w:ind w:left="567" w:hanging="567"/>
      </w:pPr>
      <w:proofErr w:type="spellStart"/>
      <w:r>
        <w:t>Reuniones</w:t>
      </w:r>
      <w:proofErr w:type="spellEnd"/>
      <w:r>
        <w:t xml:space="preserve"> de </w:t>
      </w:r>
      <w:proofErr w:type="spellStart"/>
      <w:r>
        <w:t>validacion</w:t>
      </w:r>
      <w:proofErr w:type="spellEnd"/>
      <w:r>
        <w:t xml:space="preserve"> del </w:t>
      </w:r>
      <w:proofErr w:type="spellStart"/>
      <w:r>
        <w:t>modelo</w:t>
      </w:r>
      <w:proofErr w:type="spellEnd"/>
      <w:r>
        <w:t xml:space="preserve"> con </w:t>
      </w:r>
      <w:proofErr w:type="spellStart"/>
      <w:r>
        <w:t>expertos</w:t>
      </w:r>
      <w:proofErr w:type="spellEnd"/>
    </w:p>
    <w:p w14:paraId="3314DC75" w14:textId="4084EC2B" w:rsidR="0070498F" w:rsidRDefault="0070498F" w:rsidP="0070498F">
      <w:pPr>
        <w:pStyle w:val="Prrafodelista"/>
        <w:numPr>
          <w:ilvl w:val="1"/>
          <w:numId w:val="11"/>
        </w:numPr>
        <w:spacing w:before="240" w:after="0" w:line="276" w:lineRule="auto"/>
        <w:ind w:left="567" w:hanging="567"/>
      </w:pPr>
      <w:proofErr w:type="spellStart"/>
      <w:r w:rsidRPr="00B74DC3">
        <w:t>Propuesta</w:t>
      </w:r>
      <w:proofErr w:type="spellEnd"/>
      <w:r w:rsidRPr="00B74DC3">
        <w:t xml:space="preserve"> de </w:t>
      </w:r>
      <w:proofErr w:type="spellStart"/>
      <w:r w:rsidRPr="00B74DC3">
        <w:t>adecuación</w:t>
      </w:r>
      <w:proofErr w:type="spellEnd"/>
      <w:r w:rsidRPr="00B74DC3">
        <w:t>/</w:t>
      </w:r>
      <w:proofErr w:type="spellStart"/>
      <w:r w:rsidRPr="00B74DC3">
        <w:t>aplicación</w:t>
      </w:r>
      <w:proofErr w:type="spellEnd"/>
      <w:r w:rsidRPr="00B74DC3">
        <w:t xml:space="preserve"> de la </w:t>
      </w:r>
      <w:proofErr w:type="spellStart"/>
      <w:r w:rsidRPr="00B74DC3">
        <w:t>definición</w:t>
      </w:r>
      <w:proofErr w:type="spellEnd"/>
      <w:r w:rsidRPr="00B74DC3">
        <w:t xml:space="preserve"> de </w:t>
      </w:r>
      <w:proofErr w:type="spellStart"/>
      <w:r w:rsidRPr="00B74DC3">
        <w:t>pertinencia</w:t>
      </w:r>
      <w:proofErr w:type="spellEnd"/>
      <w:r w:rsidRPr="00B74DC3">
        <w:t xml:space="preserve"> </w:t>
      </w:r>
      <w:proofErr w:type="spellStart"/>
      <w:r w:rsidRPr="00B74DC3">
        <w:t>en</w:t>
      </w:r>
      <w:proofErr w:type="spellEnd"/>
      <w:r w:rsidRPr="00B74DC3">
        <w:t xml:space="preserve"> </w:t>
      </w:r>
      <w:proofErr w:type="spellStart"/>
      <w:r w:rsidRPr="00B74DC3">
        <w:t>los</w:t>
      </w:r>
      <w:proofErr w:type="spellEnd"/>
      <w:r w:rsidRPr="00B74DC3">
        <w:t xml:space="preserve"> </w:t>
      </w:r>
      <w:proofErr w:type="spellStart"/>
      <w:r w:rsidRPr="00B74DC3">
        <w:t>diferentes</w:t>
      </w:r>
      <w:proofErr w:type="spellEnd"/>
      <w:r w:rsidRPr="00B74DC3">
        <w:t xml:space="preserve"> </w:t>
      </w:r>
      <w:proofErr w:type="spellStart"/>
      <w:r w:rsidRPr="00B74DC3">
        <w:t>instrumentos</w:t>
      </w:r>
      <w:proofErr w:type="spellEnd"/>
      <w:r w:rsidRPr="00B74DC3">
        <w:t xml:space="preserve"> de </w:t>
      </w:r>
      <w:proofErr w:type="spellStart"/>
      <w:r w:rsidRPr="00B74DC3">
        <w:t>gestión</w:t>
      </w:r>
      <w:proofErr w:type="spellEnd"/>
      <w:r w:rsidRPr="00B74DC3">
        <w:t xml:space="preserve"> </w:t>
      </w:r>
      <w:proofErr w:type="spellStart"/>
      <w:r>
        <w:t>generados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DIGESU</w:t>
      </w:r>
      <w:r w:rsidRPr="00B74DC3">
        <w:t xml:space="preserve">. </w:t>
      </w:r>
      <w:r>
        <w:t xml:space="preserve">Al final del </w:t>
      </w:r>
      <w:proofErr w:type="spellStart"/>
      <w:r>
        <w:t>proceso</w:t>
      </w:r>
      <w:proofErr w:type="spellEnd"/>
      <w:r>
        <w:t xml:space="preserve"> y </w:t>
      </w:r>
      <w:proofErr w:type="spellStart"/>
      <w:r>
        <w:t>previamente</w:t>
      </w:r>
      <w:proofErr w:type="spellEnd"/>
      <w:r>
        <w:t xml:space="preserve"> a la </w:t>
      </w:r>
      <w:proofErr w:type="spellStart"/>
      <w:r>
        <w:t>aprobación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final 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r</w:t>
      </w:r>
      <w:r w:rsidRPr="00B74DC3">
        <w:t>ealizar</w:t>
      </w:r>
      <w:proofErr w:type="spellEnd"/>
      <w:r w:rsidRPr="00B74DC3">
        <w:t xml:space="preserve"> </w:t>
      </w:r>
      <w:proofErr w:type="spellStart"/>
      <w:r w:rsidRPr="00B74DC3">
        <w:t>una</w:t>
      </w:r>
      <w:proofErr w:type="spellEnd"/>
      <w:r w:rsidRPr="00B74DC3">
        <w:t xml:space="preserve"> </w:t>
      </w:r>
      <w:proofErr w:type="spellStart"/>
      <w:r w:rsidRPr="00B74DC3">
        <w:t>presentación</w:t>
      </w:r>
      <w:proofErr w:type="spellEnd"/>
      <w:r w:rsidRPr="00B74DC3">
        <w:t xml:space="preserve"> al </w:t>
      </w:r>
      <w:proofErr w:type="spellStart"/>
      <w:r w:rsidRPr="00B74DC3">
        <w:t>equipo</w:t>
      </w:r>
      <w:proofErr w:type="spellEnd"/>
      <w:r w:rsidRPr="00B74DC3">
        <w:t xml:space="preserve"> de la DIGESU, que </w:t>
      </w:r>
      <w:proofErr w:type="spellStart"/>
      <w:r w:rsidRPr="00B74DC3">
        <w:t>incluya</w:t>
      </w:r>
      <w:proofErr w:type="spellEnd"/>
      <w:r w:rsidRPr="00B74DC3">
        <w:t xml:space="preserve"> un </w:t>
      </w:r>
      <w:proofErr w:type="spellStart"/>
      <w:r w:rsidRPr="00B74DC3">
        <w:t>resumen</w:t>
      </w:r>
      <w:proofErr w:type="spellEnd"/>
      <w:r w:rsidRPr="00B74DC3">
        <w:t xml:space="preserve"> de </w:t>
      </w:r>
      <w:proofErr w:type="spellStart"/>
      <w:r w:rsidRPr="00B74DC3">
        <w:t>los</w:t>
      </w:r>
      <w:proofErr w:type="spellEnd"/>
      <w:r w:rsidRPr="00B74DC3">
        <w:t xml:space="preserve"> </w:t>
      </w:r>
      <w:proofErr w:type="spellStart"/>
      <w:r w:rsidRPr="00B74DC3">
        <w:t>resultados</w:t>
      </w:r>
      <w:proofErr w:type="spellEnd"/>
      <w:r w:rsidRPr="00B74DC3">
        <w:t xml:space="preserve"> </w:t>
      </w:r>
      <w:proofErr w:type="spellStart"/>
      <w:r w:rsidRPr="00B74DC3">
        <w:t>obtenidos</w:t>
      </w:r>
      <w:proofErr w:type="spellEnd"/>
      <w:r w:rsidRPr="00B74DC3">
        <w:t xml:space="preserve">, las </w:t>
      </w:r>
      <w:proofErr w:type="spellStart"/>
      <w:r w:rsidRPr="00B74DC3">
        <w:t>conclusiones</w:t>
      </w:r>
      <w:proofErr w:type="spellEnd"/>
      <w:r w:rsidRPr="00B74DC3">
        <w:t xml:space="preserve"> y </w:t>
      </w:r>
      <w:proofErr w:type="spellStart"/>
      <w:r w:rsidRPr="00B74DC3">
        <w:t>recomendaciones</w:t>
      </w:r>
      <w:proofErr w:type="spellEnd"/>
      <w:r w:rsidRPr="00B74DC3">
        <w:t>.</w:t>
      </w:r>
    </w:p>
    <w:p w14:paraId="425A3684" w14:textId="77777777" w:rsidR="00095278" w:rsidRPr="00095278" w:rsidRDefault="00095278" w:rsidP="00095278">
      <w:pPr>
        <w:pStyle w:val="Prrafodelista"/>
        <w:spacing w:after="0" w:line="240" w:lineRule="auto"/>
        <w:ind w:left="644" w:right="38" w:firstLine="0"/>
        <w:rPr>
          <w:lang w:val="es-PE"/>
        </w:rPr>
      </w:pPr>
    </w:p>
    <w:p w14:paraId="19EA40C5" w14:textId="77777777" w:rsidR="00567D89" w:rsidRDefault="00567D89" w:rsidP="00C274CF">
      <w:pPr>
        <w:pStyle w:val="Ttulo2"/>
        <w:spacing w:after="0" w:line="240" w:lineRule="auto"/>
        <w:ind w:left="33"/>
        <w:rPr>
          <w:b/>
          <w:szCs w:val="30"/>
          <w:lang w:val="es-PE"/>
        </w:rPr>
      </w:pPr>
      <w:r w:rsidRPr="00F01386">
        <w:rPr>
          <w:b/>
          <w:szCs w:val="30"/>
          <w:lang w:val="es-PE"/>
        </w:rPr>
        <w:t>PRODUCTOS:</w:t>
      </w:r>
    </w:p>
    <w:p w14:paraId="4AC37EBD" w14:textId="77777777" w:rsidR="00E84352" w:rsidRPr="00E84352" w:rsidRDefault="00E84352" w:rsidP="00E84352">
      <w:pPr>
        <w:rPr>
          <w:lang w:val="es-PE"/>
        </w:rPr>
      </w:pPr>
    </w:p>
    <w:p w14:paraId="48E1E2D7" w14:textId="77777777" w:rsidR="00567D89" w:rsidRPr="00F01386" w:rsidRDefault="00567D89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1:</w:t>
      </w:r>
    </w:p>
    <w:p w14:paraId="1CC82534" w14:textId="77777777" w:rsidR="00567D89" w:rsidRPr="00E84352" w:rsidRDefault="00F01386" w:rsidP="00E84352">
      <w:pPr>
        <w:spacing w:after="0" w:line="240" w:lineRule="auto"/>
        <w:ind w:firstLine="0"/>
        <w:rPr>
          <w:lang w:val="es-PE"/>
        </w:rPr>
      </w:pPr>
      <w:r w:rsidRPr="00E84352">
        <w:rPr>
          <w:lang w:val="es-PE"/>
        </w:rPr>
        <w:t>Lo contemplado en la Actividad</w:t>
      </w:r>
      <w:r w:rsidR="00567D89" w:rsidRPr="00E84352">
        <w:rPr>
          <w:lang w:val="es-PE"/>
        </w:rPr>
        <w:t xml:space="preserve"> 1 </w:t>
      </w:r>
    </w:p>
    <w:p w14:paraId="4548003A" w14:textId="77777777" w:rsidR="00567D89" w:rsidRDefault="00567D89" w:rsidP="00C274CF">
      <w:pPr>
        <w:pStyle w:val="Prrafodelista"/>
        <w:spacing w:after="0" w:line="240" w:lineRule="auto"/>
        <w:ind w:left="778" w:firstLine="0"/>
        <w:rPr>
          <w:lang w:val="es-PE"/>
        </w:rPr>
      </w:pPr>
    </w:p>
    <w:p w14:paraId="763D7DB8" w14:textId="77777777" w:rsidR="00F01386" w:rsidRPr="00F01386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2:</w:t>
      </w:r>
    </w:p>
    <w:p w14:paraId="300CF514" w14:textId="77777777" w:rsidR="001C4C9A" w:rsidRDefault="001C4C9A" w:rsidP="00E84352">
      <w:pPr>
        <w:pStyle w:val="Prrafodelista"/>
        <w:spacing w:after="0" w:line="240" w:lineRule="auto"/>
        <w:ind w:left="418" w:firstLine="0"/>
        <w:rPr>
          <w:lang w:val="es-PE"/>
        </w:rPr>
      </w:pPr>
      <w:r>
        <w:rPr>
          <w:lang w:val="es-PE"/>
        </w:rPr>
        <w:t>Lo contemplado en la Actividad 2</w:t>
      </w:r>
      <w:r w:rsidR="00D75F1B">
        <w:rPr>
          <w:lang w:val="es-PE"/>
        </w:rPr>
        <w:t xml:space="preserve"> y 3.</w:t>
      </w:r>
    </w:p>
    <w:p w14:paraId="7C22D634" w14:textId="77777777" w:rsidR="00F01386" w:rsidRDefault="00F01386" w:rsidP="00C274CF">
      <w:pPr>
        <w:spacing w:after="0" w:line="240" w:lineRule="auto"/>
        <w:ind w:left="0" w:firstLine="0"/>
        <w:rPr>
          <w:lang w:val="es-PE"/>
        </w:rPr>
      </w:pPr>
    </w:p>
    <w:p w14:paraId="5F809634" w14:textId="77777777" w:rsidR="00F01386" w:rsidRPr="00F01386" w:rsidRDefault="00F01386" w:rsidP="00C274CF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s-PE"/>
        </w:rPr>
      </w:pPr>
      <w:r w:rsidRPr="00F01386">
        <w:rPr>
          <w:b/>
          <w:lang w:val="es-PE"/>
        </w:rPr>
        <w:t>Producto 3:</w:t>
      </w:r>
    </w:p>
    <w:p w14:paraId="630F38E8" w14:textId="77777777" w:rsidR="001C4C9A" w:rsidRPr="00A271DA" w:rsidRDefault="00352090" w:rsidP="00E84352">
      <w:pPr>
        <w:spacing w:after="0" w:line="240" w:lineRule="auto"/>
        <w:ind w:firstLine="0"/>
        <w:rPr>
          <w:b/>
          <w:lang w:val="es-PE"/>
        </w:rPr>
      </w:pPr>
      <w:r w:rsidRPr="00A271DA">
        <w:rPr>
          <w:lang w:val="es-PE"/>
        </w:rPr>
        <w:t>Lo contemplado en la Actividad 4, 5, 6 y 7.</w:t>
      </w:r>
    </w:p>
    <w:p w14:paraId="5A070B53" w14:textId="77777777" w:rsidR="001C4C9A" w:rsidRPr="00A271DA" w:rsidRDefault="001C4C9A" w:rsidP="001C4C9A">
      <w:pPr>
        <w:pStyle w:val="Prrafodelista"/>
        <w:spacing w:after="0" w:line="240" w:lineRule="auto"/>
        <w:ind w:left="778" w:firstLine="0"/>
        <w:rPr>
          <w:lang w:val="es-PE"/>
        </w:rPr>
      </w:pPr>
    </w:p>
    <w:p w14:paraId="5B4A5055" w14:textId="77777777" w:rsidR="001C4C9A" w:rsidRPr="00A271DA" w:rsidRDefault="001C4C9A" w:rsidP="00E84352">
      <w:pPr>
        <w:pStyle w:val="Prrafodelista"/>
        <w:numPr>
          <w:ilvl w:val="0"/>
          <w:numId w:val="8"/>
        </w:numPr>
        <w:spacing w:after="0" w:line="240" w:lineRule="auto"/>
        <w:ind w:left="426" w:hanging="426"/>
        <w:rPr>
          <w:lang w:val="es-PE"/>
        </w:rPr>
      </w:pPr>
      <w:r w:rsidRPr="00A271DA">
        <w:rPr>
          <w:b/>
          <w:lang w:val="es-PE"/>
        </w:rPr>
        <w:t>Producto 4:</w:t>
      </w:r>
    </w:p>
    <w:p w14:paraId="20A57269" w14:textId="77777777" w:rsidR="00124FA3" w:rsidRDefault="00C80104" w:rsidP="00124FA3">
      <w:pPr>
        <w:spacing w:after="0" w:line="240" w:lineRule="auto"/>
        <w:ind w:left="28" w:right="38" w:firstLine="24"/>
        <w:rPr>
          <w:lang w:val="es-PE"/>
        </w:rPr>
      </w:pPr>
      <w:r w:rsidRPr="00C80104">
        <w:rPr>
          <w:lang w:val="es-PE"/>
        </w:rPr>
        <w:t xml:space="preserve">Informe final, que contiene: </w:t>
      </w:r>
    </w:p>
    <w:p w14:paraId="043CA0D5" w14:textId="77777777" w:rsidR="00124FA3" w:rsidRDefault="00C80104" w:rsidP="00124FA3">
      <w:pPr>
        <w:spacing w:after="0" w:line="240" w:lineRule="auto"/>
        <w:ind w:left="28" w:right="38" w:firstLine="24"/>
        <w:rPr>
          <w:lang w:val="es-PE"/>
        </w:rPr>
      </w:pPr>
      <w:r w:rsidRPr="00C80104">
        <w:rPr>
          <w:lang w:val="es-PE"/>
        </w:rPr>
        <w:t>Los principales resultados obtenidos, las conclusiones y recomendaciones.</w:t>
      </w:r>
    </w:p>
    <w:p w14:paraId="0CEEEC0F" w14:textId="6B99F0AD" w:rsidR="00C80104" w:rsidRPr="00C80104" w:rsidRDefault="00124FA3" w:rsidP="00124FA3">
      <w:pPr>
        <w:spacing w:after="0" w:line="240" w:lineRule="auto"/>
        <w:ind w:left="28" w:right="38" w:firstLine="24"/>
        <w:rPr>
          <w:lang w:val="es-PE"/>
        </w:rPr>
      </w:pPr>
      <w:r>
        <w:rPr>
          <w:lang w:val="es-PE"/>
        </w:rPr>
        <w:t>U</w:t>
      </w:r>
      <w:r w:rsidR="00C80104" w:rsidRPr="00C80104">
        <w:rPr>
          <w:lang w:val="es-PE"/>
        </w:rPr>
        <w:t>n resumen ejecutivo.</w:t>
      </w:r>
    </w:p>
    <w:p w14:paraId="7D81EB96" w14:textId="44E2C182" w:rsidR="001C4C9A" w:rsidRDefault="00C80104" w:rsidP="00124FA3">
      <w:pPr>
        <w:spacing w:after="0" w:line="240" w:lineRule="auto"/>
        <w:ind w:left="28" w:right="38" w:firstLine="24"/>
        <w:rPr>
          <w:lang w:val="es-PE"/>
        </w:rPr>
      </w:pPr>
      <w:r w:rsidRPr="00C80104">
        <w:rPr>
          <w:lang w:val="es-PE"/>
        </w:rPr>
        <w:t>Elaboración de notas técnicas sobre: 1. La metodología utilizada y 2. Los principales hallazgos del estudio, sintaxis utilizada.</w:t>
      </w:r>
    </w:p>
    <w:p w14:paraId="42A37D1E" w14:textId="77777777" w:rsidR="00C80104" w:rsidRPr="00A271DA" w:rsidRDefault="00C80104" w:rsidP="00C80104">
      <w:pPr>
        <w:spacing w:after="0" w:line="240" w:lineRule="auto"/>
        <w:ind w:firstLine="0"/>
        <w:rPr>
          <w:lang w:val="es-PE"/>
        </w:rPr>
      </w:pPr>
    </w:p>
    <w:p w14:paraId="7C37CC6E" w14:textId="77777777" w:rsidR="0027173F" w:rsidRPr="00A271DA" w:rsidRDefault="00F01386" w:rsidP="00C274CF">
      <w:pPr>
        <w:pStyle w:val="Ttulo2"/>
        <w:spacing w:after="0" w:line="240" w:lineRule="auto"/>
        <w:ind w:left="33"/>
        <w:rPr>
          <w:b/>
          <w:lang w:val="es-PE"/>
        </w:rPr>
      </w:pPr>
      <w:r w:rsidRPr="00A271DA">
        <w:rPr>
          <w:b/>
          <w:lang w:val="es-PE"/>
        </w:rPr>
        <w:t>PLAZO DEL SERVICIO:</w:t>
      </w:r>
    </w:p>
    <w:p w14:paraId="03AA8A61" w14:textId="77777777" w:rsidR="00007113" w:rsidRPr="00A271DA" w:rsidRDefault="00007113" w:rsidP="00007113">
      <w:pPr>
        <w:rPr>
          <w:lang w:val="es-PE"/>
        </w:rPr>
      </w:pPr>
    </w:p>
    <w:p w14:paraId="408B6CCD" w14:textId="525B4983" w:rsidR="0027173F" w:rsidRPr="00135636" w:rsidRDefault="00F01386" w:rsidP="00C274CF">
      <w:pPr>
        <w:spacing w:after="0" w:line="240" w:lineRule="auto"/>
        <w:ind w:left="28" w:right="38" w:firstLine="10"/>
        <w:rPr>
          <w:lang w:val="es-PE"/>
        </w:rPr>
      </w:pPr>
      <w:r w:rsidRPr="00A271DA">
        <w:rPr>
          <w:lang w:val="es-PE"/>
        </w:rPr>
        <w:t xml:space="preserve">Hasta </w:t>
      </w:r>
      <w:r w:rsidR="00A271DA" w:rsidRPr="00A271DA">
        <w:rPr>
          <w:lang w:val="es-PE"/>
        </w:rPr>
        <w:t>ciento cincuenta (15</w:t>
      </w:r>
      <w:r w:rsidRPr="00A271DA">
        <w:rPr>
          <w:lang w:val="es-PE"/>
        </w:rPr>
        <w:t>0) días calendario.</w:t>
      </w:r>
      <w:r w:rsidRPr="00135636">
        <w:rPr>
          <w:lang w:val="es-PE"/>
        </w:rPr>
        <w:t xml:space="preserve"> </w:t>
      </w:r>
    </w:p>
    <w:sectPr w:rsidR="0027173F" w:rsidRPr="00135636" w:rsidSect="00C80104">
      <w:pgSz w:w="11894" w:h="15494"/>
      <w:pgMar w:top="851" w:right="1633" w:bottom="734" w:left="167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C9EA" w16cex:dateUtc="2021-04-09T17:41:00Z"/>
  <w16cex:commentExtensible w16cex:durableId="241ACA2A" w16cex:dateUtc="2021-04-09T17:42:00Z"/>
  <w16cex:commentExtensible w16cex:durableId="241ACAB5" w16cex:dateUtc="2021-04-09T17:44:00Z"/>
  <w16cex:commentExtensible w16cex:durableId="241ACB8D" w16cex:dateUtc="2021-04-09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5EC23B" w16cid:durableId="241AC9EA"/>
  <w16cid:commentId w16cid:paraId="146CEC02" w16cid:durableId="241ACA2A"/>
  <w16cid:commentId w16cid:paraId="6C178409" w16cid:durableId="241ACAB5"/>
  <w16cid:commentId w16cid:paraId="1A95E816" w16cid:durableId="241ACB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1" style="width:6.25pt;height:6.2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numPicBullet w:numPicBulletId="1">
    <w:pict>
      <v:shape id="_x0000_i1032" style="width:6.25pt;height:6.25pt" coordsize="" o:spt="100" o:bullet="t" adj="0,,0" path="" stroked="f">
        <v:stroke joinstyle="miter"/>
        <v:imagedata r:id="rId2" o:title="image9"/>
        <v:formulas/>
        <v:path o:connecttype="segments"/>
      </v:shape>
    </w:pict>
  </w:numPicBullet>
  <w:numPicBullet w:numPicBulletId="2">
    <w:pict>
      <v:shape id="_x0000_i1033" style="width:7.05pt;height:7.05pt" coordsize="" o:spt="100" o:bullet="t" adj="0,,0" path="" stroked="f">
        <v:stroke joinstyle="miter"/>
        <v:imagedata r:id="rId3" o:title="image10"/>
        <v:formulas/>
        <v:path o:connecttype="segments"/>
      </v:shape>
    </w:pict>
  </w:numPicBullet>
  <w:numPicBullet w:numPicBulletId="3">
    <w:pict>
      <v:shape id="_x0000_i1034" style="width:6.25pt;height:6.25pt" coordsize="" o:spt="100" o:bullet="t" adj="0,,0" path="" stroked="f">
        <v:stroke joinstyle="miter"/>
        <v:imagedata r:id="rId4" o:title="image11"/>
        <v:formulas/>
        <v:path o:connecttype="segments"/>
      </v:shape>
    </w:pict>
  </w:numPicBullet>
  <w:numPicBullet w:numPicBulletId="4">
    <w:pict>
      <v:shape id="_x0000_i1035" style="width:5.5pt;height:5.5pt" coordsize="" o:spt="100" o:bullet="t" adj="0,,0" path="" stroked="f">
        <v:stroke joinstyle="miter"/>
        <v:imagedata r:id="rId5" o:title="image12"/>
        <v:formulas/>
        <v:path o:connecttype="segments"/>
      </v:shape>
    </w:pict>
  </w:numPicBullet>
  <w:abstractNum w:abstractNumId="0" w15:restartNumberingAfterBreak="0">
    <w:nsid w:val="06AA64A9"/>
    <w:multiLevelType w:val="hybridMultilevel"/>
    <w:tmpl w:val="FB00FD06"/>
    <w:lvl w:ilvl="0" w:tplc="897604DC">
      <w:start w:val="1"/>
      <w:numFmt w:val="bullet"/>
      <w:lvlText w:val="•"/>
      <w:lvlPicBulletId w:val="1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6C5BC">
      <w:start w:val="1"/>
      <w:numFmt w:val="bullet"/>
      <w:lvlText w:val="o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FE7C5A">
      <w:start w:val="1"/>
      <w:numFmt w:val="bullet"/>
      <w:lvlText w:val="▪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1A4994">
      <w:start w:val="1"/>
      <w:numFmt w:val="bullet"/>
      <w:lvlText w:val="•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EC1188">
      <w:start w:val="1"/>
      <w:numFmt w:val="bullet"/>
      <w:lvlText w:val="o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A55EE">
      <w:start w:val="1"/>
      <w:numFmt w:val="bullet"/>
      <w:lvlText w:val="▪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DC530C">
      <w:start w:val="1"/>
      <w:numFmt w:val="bullet"/>
      <w:lvlText w:val="•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54BDB6">
      <w:start w:val="1"/>
      <w:numFmt w:val="bullet"/>
      <w:lvlText w:val="o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2AD298">
      <w:start w:val="1"/>
      <w:numFmt w:val="bullet"/>
      <w:lvlText w:val="▪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F3B51"/>
    <w:multiLevelType w:val="hybridMultilevel"/>
    <w:tmpl w:val="F1DC3158"/>
    <w:lvl w:ilvl="0" w:tplc="2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18B46F1"/>
    <w:multiLevelType w:val="multilevel"/>
    <w:tmpl w:val="7DA839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1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  <w:sz w:val="28"/>
      </w:rPr>
    </w:lvl>
  </w:abstractNum>
  <w:abstractNum w:abstractNumId="3" w15:restartNumberingAfterBreak="0">
    <w:nsid w:val="13ED129D"/>
    <w:multiLevelType w:val="hybridMultilevel"/>
    <w:tmpl w:val="93DAA7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7D82"/>
    <w:multiLevelType w:val="hybridMultilevel"/>
    <w:tmpl w:val="3DB81B0A"/>
    <w:lvl w:ilvl="0" w:tplc="01FC9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DE1AC5"/>
    <w:multiLevelType w:val="hybridMultilevel"/>
    <w:tmpl w:val="6472C3AA"/>
    <w:lvl w:ilvl="0" w:tplc="052CCC6C">
      <w:start w:val="1"/>
      <w:numFmt w:val="bullet"/>
      <w:lvlText w:val="•"/>
      <w:lvlPicBulletId w:val="3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AA42">
      <w:start w:val="1"/>
      <w:numFmt w:val="bullet"/>
      <w:lvlText w:val="o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8CCA0">
      <w:start w:val="1"/>
      <w:numFmt w:val="bullet"/>
      <w:lvlText w:val="▪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A4402">
      <w:start w:val="1"/>
      <w:numFmt w:val="bullet"/>
      <w:lvlText w:val="•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A306A">
      <w:start w:val="1"/>
      <w:numFmt w:val="bullet"/>
      <w:lvlText w:val="o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2EFCC">
      <w:start w:val="1"/>
      <w:numFmt w:val="bullet"/>
      <w:lvlText w:val="▪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03A1C">
      <w:start w:val="1"/>
      <w:numFmt w:val="bullet"/>
      <w:lvlText w:val="•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EE8F6">
      <w:start w:val="1"/>
      <w:numFmt w:val="bullet"/>
      <w:lvlText w:val="o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E5FE">
      <w:start w:val="1"/>
      <w:numFmt w:val="bullet"/>
      <w:lvlText w:val="▪"/>
      <w:lvlJc w:val="left"/>
      <w:pPr>
        <w:ind w:left="7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025E7D"/>
    <w:multiLevelType w:val="hybridMultilevel"/>
    <w:tmpl w:val="31AA8C1C"/>
    <w:lvl w:ilvl="0" w:tplc="7D1AB998">
      <w:start w:val="1"/>
      <w:numFmt w:val="bullet"/>
      <w:lvlText w:val="•"/>
      <w:lvlPicBulletId w:val="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3E40A8">
      <w:start w:val="1"/>
      <w:numFmt w:val="bullet"/>
      <w:lvlText w:val="o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4CC53C">
      <w:start w:val="1"/>
      <w:numFmt w:val="bullet"/>
      <w:lvlText w:val="▪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AAEE52">
      <w:start w:val="1"/>
      <w:numFmt w:val="bullet"/>
      <w:lvlText w:val="•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1257F6">
      <w:start w:val="1"/>
      <w:numFmt w:val="bullet"/>
      <w:lvlText w:val="o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BCF468">
      <w:start w:val="1"/>
      <w:numFmt w:val="bullet"/>
      <w:lvlText w:val="▪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FE1AB6">
      <w:start w:val="1"/>
      <w:numFmt w:val="bullet"/>
      <w:lvlText w:val="•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A32B8">
      <w:start w:val="1"/>
      <w:numFmt w:val="bullet"/>
      <w:lvlText w:val="o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C3A8">
      <w:start w:val="1"/>
      <w:numFmt w:val="bullet"/>
      <w:lvlText w:val="▪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2921F7"/>
    <w:multiLevelType w:val="multilevel"/>
    <w:tmpl w:val="FE581794"/>
    <w:lvl w:ilvl="0">
      <w:start w:val="3"/>
      <w:numFmt w:val="decimal"/>
      <w:lvlText w:val="%1"/>
      <w:lvlJc w:val="left"/>
      <w:pPr>
        <w:ind w:left="168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2318" w:hanging="28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55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0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8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5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3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5F8D7B0B"/>
    <w:multiLevelType w:val="hybridMultilevel"/>
    <w:tmpl w:val="43D0FEE0"/>
    <w:lvl w:ilvl="0" w:tplc="E70C6B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5277"/>
    <w:multiLevelType w:val="hybridMultilevel"/>
    <w:tmpl w:val="F04E9B08"/>
    <w:lvl w:ilvl="0" w:tplc="153C0890">
      <w:start w:val="1"/>
      <w:numFmt w:val="bullet"/>
      <w:lvlText w:val="•"/>
      <w:lvlPicBulletId w:val="0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AC67C">
      <w:start w:val="1"/>
      <w:numFmt w:val="bullet"/>
      <w:lvlText w:val="o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0EF98">
      <w:start w:val="1"/>
      <w:numFmt w:val="bullet"/>
      <w:lvlText w:val="▪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6CEE">
      <w:start w:val="1"/>
      <w:numFmt w:val="bullet"/>
      <w:lvlText w:val="•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C227A">
      <w:start w:val="1"/>
      <w:numFmt w:val="bullet"/>
      <w:lvlText w:val="o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6CB34">
      <w:start w:val="1"/>
      <w:numFmt w:val="bullet"/>
      <w:lvlText w:val="▪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89850">
      <w:start w:val="1"/>
      <w:numFmt w:val="bullet"/>
      <w:lvlText w:val="•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4249E">
      <w:start w:val="1"/>
      <w:numFmt w:val="bullet"/>
      <w:lvlText w:val="o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F114">
      <w:start w:val="1"/>
      <w:numFmt w:val="bullet"/>
      <w:lvlText w:val="▪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6A7590"/>
    <w:multiLevelType w:val="hybridMultilevel"/>
    <w:tmpl w:val="A91C240E"/>
    <w:lvl w:ilvl="0" w:tplc="7B4CA5E0">
      <w:start w:val="1"/>
      <w:numFmt w:val="bullet"/>
      <w:lvlText w:val="•"/>
      <w:lvlPicBulletId w:val="4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1C7A66">
      <w:start w:val="1"/>
      <w:numFmt w:val="bullet"/>
      <w:lvlText w:val="o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6E1806">
      <w:start w:val="1"/>
      <w:numFmt w:val="bullet"/>
      <w:lvlText w:val="▪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A03EFA">
      <w:start w:val="1"/>
      <w:numFmt w:val="bullet"/>
      <w:lvlText w:val="•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429246">
      <w:start w:val="1"/>
      <w:numFmt w:val="bullet"/>
      <w:lvlText w:val="o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9CDE86">
      <w:start w:val="1"/>
      <w:numFmt w:val="bullet"/>
      <w:lvlText w:val="▪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DC2F24">
      <w:start w:val="1"/>
      <w:numFmt w:val="bullet"/>
      <w:lvlText w:val="•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52844E">
      <w:start w:val="1"/>
      <w:numFmt w:val="bullet"/>
      <w:lvlText w:val="o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D4557E">
      <w:start w:val="1"/>
      <w:numFmt w:val="bullet"/>
      <w:lvlText w:val="▪"/>
      <w:lvlJc w:val="left"/>
      <w:pPr>
        <w:ind w:left="7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867EA9"/>
    <w:multiLevelType w:val="hybridMultilevel"/>
    <w:tmpl w:val="3CD04D26"/>
    <w:lvl w:ilvl="0" w:tplc="8F705004">
      <w:start w:val="4"/>
      <w:numFmt w:val="bullet"/>
      <w:lvlText w:val=""/>
      <w:lvlJc w:val="left"/>
      <w:pPr>
        <w:ind w:left="41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3F"/>
    <w:rsid w:val="00007113"/>
    <w:rsid w:val="00054750"/>
    <w:rsid w:val="00065331"/>
    <w:rsid w:val="00086EB7"/>
    <w:rsid w:val="00095278"/>
    <w:rsid w:val="00124FA3"/>
    <w:rsid w:val="00135636"/>
    <w:rsid w:val="00155825"/>
    <w:rsid w:val="001C4C9A"/>
    <w:rsid w:val="00252C54"/>
    <w:rsid w:val="0027173F"/>
    <w:rsid w:val="00305966"/>
    <w:rsid w:val="00352090"/>
    <w:rsid w:val="00352FE5"/>
    <w:rsid w:val="003777FA"/>
    <w:rsid w:val="00384310"/>
    <w:rsid w:val="004C2245"/>
    <w:rsid w:val="00567D89"/>
    <w:rsid w:val="005A0F3F"/>
    <w:rsid w:val="00615DC5"/>
    <w:rsid w:val="0070498F"/>
    <w:rsid w:val="00734CFB"/>
    <w:rsid w:val="00796BA0"/>
    <w:rsid w:val="008313D5"/>
    <w:rsid w:val="00894BD1"/>
    <w:rsid w:val="00A12DA8"/>
    <w:rsid w:val="00A271DA"/>
    <w:rsid w:val="00BF6BFB"/>
    <w:rsid w:val="00C274CF"/>
    <w:rsid w:val="00C80104"/>
    <w:rsid w:val="00D75F1B"/>
    <w:rsid w:val="00E45AF6"/>
    <w:rsid w:val="00E84352"/>
    <w:rsid w:val="00F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66C79"/>
  <w15:docId w15:val="{E24B43AA-7876-4E2B-B704-3B5EBF9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22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5" w:lineRule="auto"/>
      <w:ind w:left="87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98"/>
      <w:ind w:left="96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87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0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5636"/>
    <w:pPr>
      <w:spacing w:after="0" w:line="240" w:lineRule="auto"/>
      <w:ind w:left="4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rsid w:val="00567D89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basedOn w:val="Fuentedeprrafopredeter"/>
    <w:link w:val="Prrafodelista"/>
    <w:uiPriority w:val="34"/>
    <w:locked/>
    <w:rsid w:val="0070498F"/>
    <w:rPr>
      <w:rFonts w:ascii="Calibri" w:eastAsia="Calibri" w:hAnsi="Calibri" w:cs="Calibri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54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7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750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7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1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temp019</cp:lastModifiedBy>
  <cp:revision>7</cp:revision>
  <dcterms:created xsi:type="dcterms:W3CDTF">2021-04-09T17:50:00Z</dcterms:created>
  <dcterms:modified xsi:type="dcterms:W3CDTF">2021-04-09T18:57:00Z</dcterms:modified>
</cp:coreProperties>
</file>