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C" w:rsidRDefault="00AE3B0C" w:rsidP="008A720A">
      <w:pPr>
        <w:ind w:left="-284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E50A9" w:rsidRPr="007D7FD7" w:rsidRDefault="00A331C1" w:rsidP="008E50A9">
      <w:pPr>
        <w:jc w:val="both"/>
        <w:rPr>
          <w:rFonts w:ascii="Tahoma" w:hAnsi="Tahoma" w:cs="Tahoma"/>
          <w:sz w:val="13"/>
          <w:szCs w:val="13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los </w:t>
      </w:r>
      <w:r w:rsidRPr="005B1BB9">
        <w:rPr>
          <w:rFonts w:asciiTheme="minorHAnsi" w:hAnsiTheme="minorHAnsi" w:cstheme="minorHAnsi"/>
          <w:sz w:val="17"/>
          <w:szCs w:val="17"/>
        </w:rPr>
        <w:t>servicios de consultoría para</w:t>
      </w:r>
      <w:r w:rsidR="00404FE0">
        <w:rPr>
          <w:rFonts w:asciiTheme="minorHAnsi" w:hAnsiTheme="minorHAnsi" w:cstheme="minorHAnsi"/>
          <w:sz w:val="17"/>
          <w:szCs w:val="17"/>
        </w:rPr>
        <w:t xml:space="preserve"> </w:t>
      </w:r>
      <w:r w:rsidR="00D629FF">
        <w:rPr>
          <w:rFonts w:asciiTheme="minorHAnsi" w:hAnsiTheme="minorHAnsi" w:cstheme="minorHAnsi"/>
          <w:sz w:val="17"/>
          <w:szCs w:val="17"/>
        </w:rPr>
        <w:t>realizar el</w:t>
      </w:r>
      <w:r w:rsidR="00B4596A" w:rsidRPr="005B1BB9">
        <w:rPr>
          <w:rFonts w:asciiTheme="minorHAnsi" w:hAnsiTheme="minorHAnsi" w:cstheme="minorHAnsi"/>
          <w:sz w:val="17"/>
          <w:szCs w:val="17"/>
        </w:rPr>
        <w:t>:</w:t>
      </w:r>
      <w:r w:rsidR="00404FE0">
        <w:rPr>
          <w:rFonts w:asciiTheme="minorHAnsi" w:hAnsiTheme="minorHAnsi" w:cstheme="minorHAnsi"/>
          <w:sz w:val="17"/>
          <w:szCs w:val="17"/>
        </w:rPr>
        <w:t xml:space="preserve"> “</w:t>
      </w:r>
      <w:r w:rsidR="008E50A9" w:rsidRPr="008E50A9">
        <w:rPr>
          <w:rFonts w:asciiTheme="minorHAnsi" w:hAnsiTheme="minorHAnsi" w:cstheme="minorHAnsi"/>
          <w:b/>
          <w:sz w:val="17"/>
          <w:szCs w:val="17"/>
        </w:rPr>
        <w:t>AGRUPACIÓN Y PRIORIZACIÓN DE SECTORES EN CADENAS DE VALOR QUE COMPARTAN ÁMBITOS DE DESEMPEÑO PARA ORGANIZAR EL POBLAMIENTO DEL MARCO NACIONAL DE CUALIFICACIONES</w:t>
      </w:r>
      <w:r w:rsidR="008E50A9">
        <w:rPr>
          <w:rFonts w:asciiTheme="minorHAnsi" w:hAnsiTheme="minorHAnsi" w:cstheme="minorHAnsi"/>
          <w:b/>
          <w:sz w:val="17"/>
          <w:szCs w:val="17"/>
        </w:rPr>
        <w:t>”.</w:t>
      </w:r>
    </w:p>
    <w:p w:rsidR="00BC3A4C" w:rsidRPr="007D7FD7" w:rsidRDefault="007D7FD7" w:rsidP="007D7FD7">
      <w:pPr>
        <w:jc w:val="center"/>
        <w:rPr>
          <w:rFonts w:ascii="Tahoma" w:hAnsi="Tahoma" w:cs="Tahoma"/>
          <w:sz w:val="13"/>
          <w:szCs w:val="13"/>
        </w:rPr>
      </w:pPr>
      <w:r w:rsidRPr="007D7FD7">
        <w:rPr>
          <w:rFonts w:ascii="Tahoma" w:hAnsi="Tahoma" w:cs="Tahoma"/>
          <w:sz w:val="13"/>
          <w:szCs w:val="13"/>
        </w:rPr>
        <w:t>.</w:t>
      </w:r>
    </w:p>
    <w:p w:rsidR="007D7FD7" w:rsidRPr="007D7FD7" w:rsidRDefault="007D7FD7" w:rsidP="007D7FD7">
      <w:pPr>
        <w:jc w:val="center"/>
        <w:rPr>
          <w:rFonts w:asciiTheme="minorHAnsi" w:hAnsiTheme="minorHAnsi" w:cstheme="minorHAnsi"/>
          <w:sz w:val="13"/>
          <w:szCs w:val="13"/>
        </w:rPr>
      </w:pPr>
    </w:p>
    <w:p w:rsidR="001C58FA" w:rsidRDefault="007D7FD7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Para tal efecto, se invita a </w:t>
      </w:r>
      <w:r w:rsidR="00A331C1" w:rsidRPr="005B1BB9">
        <w:rPr>
          <w:rFonts w:asciiTheme="minorHAnsi" w:hAnsiTheme="minorHAnsi" w:cstheme="minorHAnsi"/>
          <w:sz w:val="17"/>
          <w:szCs w:val="17"/>
        </w:rPr>
        <w:t xml:space="preserve">firmas consultoras elegibles (persona jurídica), </w:t>
      </w:r>
      <w:r>
        <w:rPr>
          <w:rFonts w:asciiTheme="minorHAnsi" w:hAnsiTheme="minorHAnsi" w:cstheme="minorHAnsi"/>
          <w:sz w:val="17"/>
          <w:szCs w:val="17"/>
        </w:rPr>
        <w:t xml:space="preserve">que cuenten con experiencia demostrable en el objeto de la convocatoria indicada. Para ello </w:t>
      </w:r>
      <w:r w:rsidR="00A331C1" w:rsidRPr="005B1BB9">
        <w:rPr>
          <w:rFonts w:asciiTheme="minorHAnsi" w:hAnsiTheme="minorHAnsi" w:cstheme="minorHAnsi"/>
          <w:sz w:val="17"/>
          <w:szCs w:val="17"/>
        </w:rPr>
        <w:t>deberán completar los formularios</w:t>
      </w:r>
      <w:r w:rsidR="004A34A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A331C1" w:rsidRPr="005B1BB9">
        <w:rPr>
          <w:rFonts w:asciiTheme="minorHAnsi" w:hAnsiTheme="minorHAnsi" w:cstheme="minorHAnsi"/>
          <w:sz w:val="17"/>
          <w:szCs w:val="17"/>
        </w:rPr>
        <w:t xml:space="preserve">que pueden obtener en el portal web: </w:t>
      </w:r>
      <w:hyperlink r:id="rId8" w:history="1">
        <w:r w:rsidR="00B72DA2" w:rsidRPr="00604CB7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https://www.pmesut.gob.pe/ayc-componente1</w:t>
        </w:r>
      </w:hyperlink>
      <w:r w:rsidR="00B72DA2">
        <w:rPr>
          <w:rFonts w:asciiTheme="minorHAnsi" w:hAnsiTheme="minorHAnsi" w:cstheme="minorHAnsi"/>
          <w:b/>
          <w:sz w:val="17"/>
          <w:szCs w:val="17"/>
        </w:rPr>
        <w:t xml:space="preserve">, </w:t>
      </w:r>
      <w:r w:rsidR="00AF280D" w:rsidRP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u w:val="none"/>
        </w:rPr>
        <w:t xml:space="preserve"> </w:t>
      </w:r>
      <w:r w:rsidR="00AF280D" w:rsidRPr="00AF280D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="00AF280D">
        <w:rPr>
          <w:rFonts w:asciiTheme="minorHAnsi" w:hAnsiTheme="minorHAnsi" w:cstheme="minorHAnsi"/>
          <w:sz w:val="17"/>
          <w:szCs w:val="17"/>
        </w:rPr>
        <w:t>n el cual también encontrarán info</w:t>
      </w:r>
      <w:r w:rsidR="00D629FF">
        <w:rPr>
          <w:rFonts w:asciiTheme="minorHAnsi" w:hAnsiTheme="minorHAnsi" w:cstheme="minorHAnsi"/>
          <w:sz w:val="17"/>
          <w:szCs w:val="17"/>
        </w:rPr>
        <w:t>rmación adicional respecto a la consultoría</w:t>
      </w:r>
      <w:r w:rsidR="00B01757">
        <w:rPr>
          <w:rFonts w:asciiTheme="minorHAnsi" w:hAnsiTheme="minorHAnsi" w:cstheme="minorHAnsi"/>
          <w:sz w:val="17"/>
          <w:szCs w:val="17"/>
        </w:rPr>
        <w:t>.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</w:p>
    <w:p w:rsidR="008E50A9" w:rsidRDefault="008E50A9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consultoras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GN-2350-9 Políticas para la Selección y Contratación de Consultores financiados por el Banco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 xml:space="preserve">, edición actual, 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mediante la Selección Basada en la </w:t>
      </w:r>
      <w:r w:rsidR="00117AA8">
        <w:rPr>
          <w:rFonts w:asciiTheme="minorHAnsi" w:hAnsiTheme="minorHAnsi" w:cstheme="minorHAnsi"/>
          <w:sz w:val="17"/>
          <w:szCs w:val="17"/>
          <w:lang w:val="es-PE"/>
        </w:rPr>
        <w:t>Calificación de los Consultores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consultoras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>
        <w:rPr>
          <w:rFonts w:asciiTheme="minorHAnsi" w:hAnsiTheme="minorHAnsi" w:cstheme="minorHAnsi"/>
          <w:sz w:val="17"/>
          <w:szCs w:val="17"/>
        </w:rPr>
        <w:t>l</w:t>
      </w:r>
      <w:r w:rsidRPr="005B1BB9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>
        <w:rPr>
          <w:rFonts w:asciiTheme="minorHAnsi" w:hAnsiTheme="minorHAnsi" w:cstheme="minorHAnsi"/>
          <w:sz w:val="17"/>
          <w:szCs w:val="17"/>
        </w:rPr>
        <w:t>s</w:t>
      </w:r>
      <w:r w:rsidRPr="005B1BB9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404D8E">
        <w:rPr>
          <w:rFonts w:asciiTheme="minorHAnsi" w:hAnsiTheme="minorHAnsi" w:cstheme="minorHAnsi"/>
          <w:b/>
          <w:sz w:val="17"/>
          <w:szCs w:val="17"/>
        </w:rPr>
        <w:t>17:00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7D7FD7">
        <w:rPr>
          <w:rFonts w:asciiTheme="minorHAnsi" w:hAnsiTheme="minorHAnsi" w:cstheme="minorHAnsi"/>
          <w:b/>
          <w:sz w:val="17"/>
          <w:szCs w:val="17"/>
        </w:rPr>
        <w:t>25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D629FF">
        <w:rPr>
          <w:rFonts w:asciiTheme="minorHAnsi" w:hAnsiTheme="minorHAnsi" w:cstheme="minorHAnsi"/>
          <w:b/>
          <w:sz w:val="17"/>
          <w:szCs w:val="17"/>
        </w:rPr>
        <w:t>mayo de 2020</w:t>
      </w:r>
      <w:r w:rsidRPr="005B1BB9">
        <w:rPr>
          <w:rFonts w:asciiTheme="minorHAnsi" w:hAnsiTheme="minorHAnsi" w:cstheme="minorHAnsi"/>
          <w:b/>
          <w:sz w:val="17"/>
          <w:szCs w:val="17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tbl>
      <w:tblPr>
        <w:tblStyle w:val="Tablaconcuadrcula"/>
        <w:tblW w:w="0" w:type="auto"/>
        <w:tblLook w:val="04A0"/>
      </w:tblPr>
      <w:tblGrid>
        <w:gridCol w:w="8921"/>
      </w:tblGrid>
      <w:tr w:rsidR="00A331C1" w:rsidRPr="005B1BB9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C1" w:rsidRPr="005B1BB9" w:rsidRDefault="00A331C1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“Remite Expresión de Interés – </w:t>
            </w:r>
            <w:r w:rsidR="00D73C24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SCC </w:t>
            </w:r>
            <w:r w:rsidR="00E667FC"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D73C24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Consultoría</w:t>
            </w:r>
            <w:r w:rsidR="00E667F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: </w:t>
            </w:r>
            <w:r w:rsidR="008E50A9" w:rsidRPr="008E50A9">
              <w:rPr>
                <w:rFonts w:asciiTheme="minorHAnsi" w:hAnsiTheme="minorHAnsi" w:cstheme="minorHAnsi"/>
                <w:b/>
                <w:sz w:val="17"/>
                <w:szCs w:val="17"/>
              </w:rPr>
              <w:t>AGRUPACIÓN Y PRIORIZACIÓN DE SECTORES EN CADENAS DE VALOR QUE COMPARTAN ÁMBITOS DE DESEMPEÑO PARA ORGANIZAR EL POBLAMIENTO DEL MARCO NACIONAL DE CUALIFICACIONES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>”</w:t>
            </w:r>
          </w:p>
          <w:p w:rsidR="00A331C1" w:rsidRPr="005B1BB9" w:rsidRDefault="00AF280D" w:rsidP="00D629FF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UE 118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PMESUT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- Contrato Préstamo BID N° 4555/OC-PE</w:t>
            </w:r>
          </w:p>
        </w:tc>
      </w:tr>
    </w:tbl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 w:rsidR="00CA23A8">
        <w:rPr>
          <w:rFonts w:asciiTheme="minorHAnsi" w:hAnsiTheme="minorHAnsi" w:cstheme="minorHAnsi"/>
          <w:sz w:val="16"/>
          <w:szCs w:val="16"/>
        </w:rPr>
        <w:t xml:space="preserve"> - PMESUT</w:t>
      </w:r>
      <w:r w:rsidRPr="005B1BB9">
        <w:rPr>
          <w:rFonts w:asciiTheme="minorHAnsi" w:hAnsiTheme="minorHAnsi" w:cstheme="minorHAnsi"/>
          <w:sz w:val="16"/>
          <w:szCs w:val="16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 w:rsidR="00DE2837"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Lima, Perú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Código </w:t>
      </w:r>
      <w:r w:rsidR="00DE2837">
        <w:rPr>
          <w:rFonts w:asciiTheme="minorHAnsi" w:hAnsiTheme="minorHAnsi" w:cstheme="minorHAnsi"/>
          <w:sz w:val="16"/>
          <w:szCs w:val="16"/>
        </w:rPr>
        <w:t>Postal: Lima 2</w:t>
      </w:r>
      <w:r w:rsidRPr="005B1BB9">
        <w:rPr>
          <w:rFonts w:asciiTheme="minorHAnsi" w:hAnsiTheme="minorHAnsi" w:cstheme="minorHAnsi"/>
          <w:sz w:val="16"/>
          <w:szCs w:val="16"/>
        </w:rPr>
        <w:t xml:space="preserve">7. Perú </w:t>
      </w:r>
    </w:p>
    <w:p w:rsidR="00D73C24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:rsidR="00AC6CB7" w:rsidRPr="009462B2" w:rsidRDefault="00AC6CB7" w:rsidP="00AC6CB7">
      <w:pPr>
        <w:jc w:val="both"/>
        <w:rPr>
          <w:rFonts w:ascii="Tahoma" w:hAnsi="Tahoma" w:cs="Tahoma"/>
          <w:sz w:val="20"/>
        </w:rPr>
      </w:pPr>
    </w:p>
    <w:sectPr w:rsidR="00AC6CB7" w:rsidRPr="009462B2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24" w:rsidRDefault="008A6124" w:rsidP="00AE3B0C">
      <w:r>
        <w:separator/>
      </w:r>
    </w:p>
  </w:endnote>
  <w:endnote w:type="continuationSeparator" w:id="0">
    <w:p w:rsidR="008A6124" w:rsidRDefault="008A6124" w:rsidP="00AE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24" w:rsidRDefault="008A6124" w:rsidP="00AE3B0C">
      <w:r>
        <w:separator/>
      </w:r>
    </w:p>
  </w:footnote>
  <w:footnote w:type="continuationSeparator" w:id="0">
    <w:p w:rsidR="008A6124" w:rsidRDefault="008A6124" w:rsidP="00AE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0C" w:rsidRPr="004759FD" w:rsidRDefault="00C0249B" w:rsidP="00C0249B">
    <w:pPr>
      <w:rPr>
        <w:rFonts w:ascii="Arial" w:hAnsi="Arial" w:cs="Arial"/>
        <w:color w:val="FFFFFF"/>
        <w:sz w:val="22"/>
        <w:szCs w:val="22"/>
      </w:rPr>
    </w:pPr>
    <w:r w:rsidRPr="003E3D3A">
      <w:rPr>
        <w:noProof/>
        <w:lang w:val="es-PE" w:eastAsia="es-PE"/>
      </w:rPr>
      <w:pict>
        <v:rect id="4 Rectángulo" o:spid="_x0000_s4097" style="position:absolute;margin-left:218pt;margin-top:-7.5pt;width:180pt;height:3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" fillcolor="#595959" stroked="f" strokeweight="2pt">
          <v:path arrowok="t"/>
          <v:textbox style="mso-next-textbox:#4 Rectángulo">
            <w:txbxContent>
              <w:p w:rsidR="00AE3B0C" w:rsidRPr="004759FD" w:rsidRDefault="00AE3B0C" w:rsidP="00AE3B0C">
                <w:pPr>
                  <w:jc w:val="center"/>
                  <w:rPr>
                    <w:rFonts w:ascii="Arial" w:hAnsi="Arial" w:cs="Arial"/>
                    <w:color w:val="FFFFFF"/>
                    <w:sz w:val="22"/>
                    <w:szCs w:val="22"/>
                  </w:rPr>
                </w:pPr>
                <w:r w:rsidRPr="004759FD">
                  <w:rPr>
                    <w:rFonts w:ascii="Arial" w:hAnsi="Arial" w:cs="Arial"/>
                    <w:color w:val="FFFFFF"/>
                    <w:sz w:val="22"/>
                    <w:szCs w:val="22"/>
                  </w:rPr>
                  <w:t>Mejoramiento de la Calidad de la Educación Básica</w:t>
                </w:r>
                <w:r w:rsidR="00B7692F">
                  <w:rPr>
                    <w:rFonts w:ascii="Arial" w:hAnsi="Arial" w:cs="Arial"/>
                    <w:color w:val="FFFFFF"/>
                    <w:sz w:val="22"/>
                    <w:szCs w:val="22"/>
                  </w:rPr>
                  <w:t xml:space="preserve"> y Superior</w:t>
                </w:r>
              </w:p>
            </w:txbxContent>
          </v:textbox>
        </v:rect>
      </w:pict>
    </w:r>
    <w:r w:rsidR="00B7692F" w:rsidRPr="004759FD"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455930</wp:posOffset>
          </wp:positionH>
          <wp:positionV relativeFrom="paragraph">
            <wp:posOffset>-95060</wp:posOffset>
          </wp:positionV>
          <wp:extent cx="2305050" cy="457200"/>
          <wp:effectExtent l="19050" t="0" r="0" b="0"/>
          <wp:wrapTight wrapText="bothSides">
            <wp:wrapPolygon edited="0">
              <wp:start x="-179" y="0"/>
              <wp:lineTo x="-179" y="20700"/>
              <wp:lineTo x="21600" y="20700"/>
              <wp:lineTo x="21600" y="0"/>
              <wp:lineTo x="-179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333"/>
                  <a:stretch/>
                </pic:blipFill>
                <pic:spPr bwMode="auto">
                  <a:xfrm>
                    <a:off x="0" y="0"/>
                    <a:ext cx="230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proofErr w:type="gramStart"/>
    <w:r w:rsidR="00AE3B0C" w:rsidRPr="004759FD">
      <w:rPr>
        <w:rFonts w:ascii="Arial" w:hAnsi="Arial" w:cs="Arial"/>
        <w:color w:val="FFFFFF"/>
        <w:sz w:val="22"/>
        <w:szCs w:val="22"/>
      </w:rPr>
      <w:t>ón</w:t>
    </w:r>
    <w:proofErr w:type="spellEnd"/>
    <w:proofErr w:type="gramEnd"/>
    <w:r w:rsidR="00AE3B0C" w:rsidRPr="004759FD">
      <w:rPr>
        <w:rFonts w:ascii="Arial" w:hAnsi="Arial" w:cs="Arial"/>
        <w:color w:val="FFFFFF"/>
        <w:sz w:val="22"/>
        <w:szCs w:val="22"/>
      </w:rPr>
      <w:t xml:space="preserve"> Básica</w:t>
    </w:r>
  </w:p>
  <w:p w:rsidR="00AE3B0C" w:rsidRDefault="00AE3B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B267D"/>
    <w:multiLevelType w:val="hybridMultilevel"/>
    <w:tmpl w:val="929847DE"/>
    <w:lvl w:ilvl="0" w:tplc="B53A1262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6CB7"/>
    <w:rsid w:val="000037AF"/>
    <w:rsid w:val="0000728F"/>
    <w:rsid w:val="00020DBF"/>
    <w:rsid w:val="00046554"/>
    <w:rsid w:val="00052910"/>
    <w:rsid w:val="000A3810"/>
    <w:rsid w:val="000A3A01"/>
    <w:rsid w:val="000C154E"/>
    <w:rsid w:val="000D66FE"/>
    <w:rsid w:val="000E72EC"/>
    <w:rsid w:val="000F7542"/>
    <w:rsid w:val="00117AA8"/>
    <w:rsid w:val="00143BD4"/>
    <w:rsid w:val="0016187E"/>
    <w:rsid w:val="0016584F"/>
    <w:rsid w:val="001C58FA"/>
    <w:rsid w:val="001D1465"/>
    <w:rsid w:val="001D516A"/>
    <w:rsid w:val="001E5736"/>
    <w:rsid w:val="001F11B5"/>
    <w:rsid w:val="00204A08"/>
    <w:rsid w:val="00217859"/>
    <w:rsid w:val="00243365"/>
    <w:rsid w:val="002470D8"/>
    <w:rsid w:val="00255EB7"/>
    <w:rsid w:val="00263F67"/>
    <w:rsid w:val="00272FE5"/>
    <w:rsid w:val="002B7053"/>
    <w:rsid w:val="002C1E17"/>
    <w:rsid w:val="002D409D"/>
    <w:rsid w:val="002E121B"/>
    <w:rsid w:val="002E299A"/>
    <w:rsid w:val="00336032"/>
    <w:rsid w:val="00341E2B"/>
    <w:rsid w:val="00377A67"/>
    <w:rsid w:val="0038426A"/>
    <w:rsid w:val="00385FD7"/>
    <w:rsid w:val="003A3835"/>
    <w:rsid w:val="003A496F"/>
    <w:rsid w:val="003C22C5"/>
    <w:rsid w:val="003C4155"/>
    <w:rsid w:val="003C7519"/>
    <w:rsid w:val="003D2029"/>
    <w:rsid w:val="003D637C"/>
    <w:rsid w:val="003E3D3A"/>
    <w:rsid w:val="00404D8E"/>
    <w:rsid w:val="00404FE0"/>
    <w:rsid w:val="0045231D"/>
    <w:rsid w:val="00460E72"/>
    <w:rsid w:val="004634EF"/>
    <w:rsid w:val="004807B7"/>
    <w:rsid w:val="004874FF"/>
    <w:rsid w:val="004957F4"/>
    <w:rsid w:val="004A34AA"/>
    <w:rsid w:val="004A4A42"/>
    <w:rsid w:val="004A72D7"/>
    <w:rsid w:val="004D2244"/>
    <w:rsid w:val="004D4052"/>
    <w:rsid w:val="004E3293"/>
    <w:rsid w:val="004F025B"/>
    <w:rsid w:val="00515DBE"/>
    <w:rsid w:val="005363E4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642F6C"/>
    <w:rsid w:val="00651FC0"/>
    <w:rsid w:val="006A49F8"/>
    <w:rsid w:val="006B09D9"/>
    <w:rsid w:val="006C2A9C"/>
    <w:rsid w:val="00705656"/>
    <w:rsid w:val="00721803"/>
    <w:rsid w:val="00757F70"/>
    <w:rsid w:val="007739BC"/>
    <w:rsid w:val="00790390"/>
    <w:rsid w:val="007919B9"/>
    <w:rsid w:val="007B06A6"/>
    <w:rsid w:val="007C0BF7"/>
    <w:rsid w:val="007C74E8"/>
    <w:rsid w:val="007D7FD7"/>
    <w:rsid w:val="007F1EA2"/>
    <w:rsid w:val="007F6819"/>
    <w:rsid w:val="00843CA1"/>
    <w:rsid w:val="008477A3"/>
    <w:rsid w:val="00850455"/>
    <w:rsid w:val="008530EC"/>
    <w:rsid w:val="00853FA9"/>
    <w:rsid w:val="0089245A"/>
    <w:rsid w:val="008A4927"/>
    <w:rsid w:val="008A6124"/>
    <w:rsid w:val="008A720A"/>
    <w:rsid w:val="008B00B7"/>
    <w:rsid w:val="008B7111"/>
    <w:rsid w:val="008C125C"/>
    <w:rsid w:val="008C7D09"/>
    <w:rsid w:val="008E50A9"/>
    <w:rsid w:val="008F05F0"/>
    <w:rsid w:val="008F724B"/>
    <w:rsid w:val="00925BD1"/>
    <w:rsid w:val="00943E8A"/>
    <w:rsid w:val="009462B2"/>
    <w:rsid w:val="00947D00"/>
    <w:rsid w:val="00951EF2"/>
    <w:rsid w:val="00954544"/>
    <w:rsid w:val="00956B71"/>
    <w:rsid w:val="0096747B"/>
    <w:rsid w:val="009862DE"/>
    <w:rsid w:val="009869DD"/>
    <w:rsid w:val="009D6D65"/>
    <w:rsid w:val="00A331C1"/>
    <w:rsid w:val="00A34F1A"/>
    <w:rsid w:val="00A47C24"/>
    <w:rsid w:val="00A50D59"/>
    <w:rsid w:val="00A56992"/>
    <w:rsid w:val="00A61AC9"/>
    <w:rsid w:val="00A8581F"/>
    <w:rsid w:val="00A90D54"/>
    <w:rsid w:val="00AC3EAC"/>
    <w:rsid w:val="00AC6CB7"/>
    <w:rsid w:val="00AC7A58"/>
    <w:rsid w:val="00AE3B0C"/>
    <w:rsid w:val="00AF280D"/>
    <w:rsid w:val="00B01757"/>
    <w:rsid w:val="00B10CA2"/>
    <w:rsid w:val="00B418B4"/>
    <w:rsid w:val="00B4191A"/>
    <w:rsid w:val="00B41B3B"/>
    <w:rsid w:val="00B4596A"/>
    <w:rsid w:val="00B603C7"/>
    <w:rsid w:val="00B72DA2"/>
    <w:rsid w:val="00B7692F"/>
    <w:rsid w:val="00B83142"/>
    <w:rsid w:val="00B9289D"/>
    <w:rsid w:val="00B94B29"/>
    <w:rsid w:val="00BC3A4C"/>
    <w:rsid w:val="00BC5EE7"/>
    <w:rsid w:val="00BC68D4"/>
    <w:rsid w:val="00C0249B"/>
    <w:rsid w:val="00C0336E"/>
    <w:rsid w:val="00C06B02"/>
    <w:rsid w:val="00C4093E"/>
    <w:rsid w:val="00C610E9"/>
    <w:rsid w:val="00C613E7"/>
    <w:rsid w:val="00C75A00"/>
    <w:rsid w:val="00C95573"/>
    <w:rsid w:val="00CA23A8"/>
    <w:rsid w:val="00CB121F"/>
    <w:rsid w:val="00CD07B2"/>
    <w:rsid w:val="00CE7A58"/>
    <w:rsid w:val="00CF3F2C"/>
    <w:rsid w:val="00CF7C38"/>
    <w:rsid w:val="00D02C5F"/>
    <w:rsid w:val="00D14936"/>
    <w:rsid w:val="00D21E71"/>
    <w:rsid w:val="00D33DBB"/>
    <w:rsid w:val="00D35C74"/>
    <w:rsid w:val="00D40775"/>
    <w:rsid w:val="00D55EFB"/>
    <w:rsid w:val="00D62344"/>
    <w:rsid w:val="00D629FF"/>
    <w:rsid w:val="00D73C24"/>
    <w:rsid w:val="00D876E8"/>
    <w:rsid w:val="00DB59C3"/>
    <w:rsid w:val="00DC64B2"/>
    <w:rsid w:val="00DD5E99"/>
    <w:rsid w:val="00DE2837"/>
    <w:rsid w:val="00E061CD"/>
    <w:rsid w:val="00E37CD7"/>
    <w:rsid w:val="00E559DD"/>
    <w:rsid w:val="00E667FC"/>
    <w:rsid w:val="00E75C13"/>
    <w:rsid w:val="00EB77DF"/>
    <w:rsid w:val="00EE0642"/>
    <w:rsid w:val="00EF0C44"/>
    <w:rsid w:val="00EF79B2"/>
    <w:rsid w:val="00F0727E"/>
    <w:rsid w:val="00F15E70"/>
    <w:rsid w:val="00F21E01"/>
    <w:rsid w:val="00F26527"/>
    <w:rsid w:val="00F31A67"/>
    <w:rsid w:val="00F34DBC"/>
    <w:rsid w:val="00F41DCD"/>
    <w:rsid w:val="00F45F82"/>
    <w:rsid w:val="00F51F55"/>
    <w:rsid w:val="00F70B3D"/>
    <w:rsid w:val="00F8413F"/>
    <w:rsid w:val="00F92A08"/>
    <w:rsid w:val="00F93A5F"/>
    <w:rsid w:val="00FB0A8B"/>
    <w:rsid w:val="00FB1BD0"/>
    <w:rsid w:val="00FD62EB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ayc-componente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B58A-33B5-46E6-889D-71BD098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Wilber</cp:lastModifiedBy>
  <cp:revision>4</cp:revision>
  <cp:lastPrinted>2019-05-14T19:41:00Z</cp:lastPrinted>
  <dcterms:created xsi:type="dcterms:W3CDTF">2020-05-08T20:10:00Z</dcterms:created>
  <dcterms:modified xsi:type="dcterms:W3CDTF">2020-05-08T20:14:00Z</dcterms:modified>
</cp:coreProperties>
</file>