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D09" w:rsidRPr="0036540D" w:rsidRDefault="00E20D09" w:rsidP="00E20D09">
      <w:pPr>
        <w:jc w:val="center"/>
        <w:rPr>
          <w:b/>
          <w:sz w:val="21"/>
          <w:szCs w:val="21"/>
          <w:u w:val="single"/>
        </w:rPr>
      </w:pPr>
      <w:r w:rsidRPr="0036540D">
        <w:rPr>
          <w:b/>
          <w:sz w:val="21"/>
          <w:szCs w:val="21"/>
          <w:u w:val="single"/>
        </w:rPr>
        <w:t>Resumen ejecutivo</w:t>
      </w:r>
    </w:p>
    <w:p w:rsidR="00E20D09" w:rsidRPr="0036540D" w:rsidRDefault="00E20D09" w:rsidP="00E20D09">
      <w:pPr>
        <w:jc w:val="center"/>
        <w:rPr>
          <w:b/>
          <w:sz w:val="21"/>
          <w:szCs w:val="21"/>
        </w:rPr>
      </w:pPr>
      <w:r w:rsidRPr="0036540D">
        <w:rPr>
          <w:b/>
          <w:sz w:val="21"/>
          <w:szCs w:val="21"/>
          <w:lang w:val="es-ES_tradnl"/>
        </w:rPr>
        <w:t>CONSULTORÍA PARA LA IMPLEMENTACION DE UN SISTEMA INTEGRADO DE GESTIÓN ACADÉMICA UNIVERSITARIA PARA LAS INSTITUCIONES DE EDUCACIÓN SUPERIOR UNIVERSITARIA (SIGAU)</w:t>
      </w:r>
    </w:p>
    <w:p w:rsidR="00E20D09" w:rsidRPr="0036540D" w:rsidRDefault="00E20D09" w:rsidP="00E20D09">
      <w:pPr>
        <w:jc w:val="both"/>
        <w:rPr>
          <w:b/>
          <w:sz w:val="21"/>
          <w:szCs w:val="21"/>
          <w:lang w:val="es-ES"/>
        </w:rPr>
      </w:pPr>
      <w:r w:rsidRPr="0036540D">
        <w:rPr>
          <w:b/>
          <w:sz w:val="21"/>
          <w:szCs w:val="21"/>
          <w:lang w:val="es-ES"/>
        </w:rPr>
        <w:t xml:space="preserve">OBJETIVO GENERAL: </w:t>
      </w:r>
    </w:p>
    <w:p w:rsidR="00E20D09" w:rsidRPr="0036540D" w:rsidRDefault="00E20D09" w:rsidP="00E20D09">
      <w:pPr>
        <w:jc w:val="both"/>
        <w:rPr>
          <w:sz w:val="21"/>
          <w:szCs w:val="21"/>
          <w:lang w:val="es-ES_tradnl"/>
        </w:rPr>
      </w:pPr>
      <w:r w:rsidRPr="0036540D">
        <w:rPr>
          <w:sz w:val="21"/>
          <w:szCs w:val="21"/>
          <w:lang w:val="es-ES_tradnl"/>
        </w:rPr>
        <w:t>Implementar un Sistema Integrado de Gestión Académica Universitaria para las Instituciones de Educación Superior Universitaria, seleccionadas</w:t>
      </w:r>
      <w:r w:rsidR="00E8232F" w:rsidRPr="0036540D">
        <w:rPr>
          <w:sz w:val="21"/>
          <w:szCs w:val="21"/>
          <w:lang w:val="es-ES_tradnl"/>
        </w:rPr>
        <w:t xml:space="preserve"> </w:t>
      </w:r>
      <w:r w:rsidRPr="0036540D">
        <w:rPr>
          <w:sz w:val="21"/>
          <w:szCs w:val="21"/>
          <w:lang w:val="es-ES_tradnl"/>
        </w:rPr>
        <w:t>que soporte los procesos de gestión de admisión, matrícula y seguimiento del egresado.</w:t>
      </w:r>
    </w:p>
    <w:p w:rsidR="00E20D09" w:rsidRPr="0036540D" w:rsidRDefault="00634F90" w:rsidP="00E20D09">
      <w:pPr>
        <w:jc w:val="both"/>
        <w:rPr>
          <w:b/>
          <w:sz w:val="21"/>
          <w:szCs w:val="21"/>
          <w:lang w:val="es-ES"/>
        </w:rPr>
      </w:pPr>
      <w:r w:rsidRPr="0036540D">
        <w:rPr>
          <w:b/>
          <w:sz w:val="21"/>
          <w:szCs w:val="21"/>
          <w:lang w:val="es-ES"/>
        </w:rPr>
        <w:t>FUNCIONALIDADES DEL SISTEMA INTEGRADO DE GESTIÓN ACADÉMICA UNIVERSITARIA</w:t>
      </w:r>
      <w:r w:rsidR="00E20D09" w:rsidRPr="0036540D">
        <w:rPr>
          <w:b/>
          <w:sz w:val="21"/>
          <w:szCs w:val="21"/>
          <w:lang w:val="es-ES"/>
        </w:rPr>
        <w:t>:</w:t>
      </w:r>
    </w:p>
    <w:p w:rsidR="00B4256C" w:rsidRPr="0036540D" w:rsidRDefault="00B4256C" w:rsidP="00E20D09">
      <w:pPr>
        <w:jc w:val="both"/>
        <w:rPr>
          <w:sz w:val="21"/>
          <w:szCs w:val="21"/>
          <w:lang w:val="es-ES"/>
        </w:rPr>
      </w:pPr>
      <w:r w:rsidRPr="0036540D">
        <w:rPr>
          <w:sz w:val="21"/>
          <w:szCs w:val="21"/>
          <w:lang w:val="es-ES"/>
        </w:rPr>
        <w:t>El SIGAU debe  cumplir con las siguientes funcionalidades:</w:t>
      </w:r>
    </w:p>
    <w:p w:rsidR="00D16352" w:rsidRPr="0036540D" w:rsidRDefault="00D16352" w:rsidP="00D16352">
      <w:pPr>
        <w:numPr>
          <w:ilvl w:val="0"/>
          <w:numId w:val="4"/>
        </w:numPr>
        <w:pBdr>
          <w:top w:val="nil"/>
          <w:left w:val="nil"/>
          <w:bottom w:val="nil"/>
          <w:right w:val="nil"/>
          <w:between w:val="nil"/>
        </w:pBdr>
        <w:spacing w:after="0" w:line="276" w:lineRule="auto"/>
        <w:jc w:val="both"/>
        <w:rPr>
          <w:sz w:val="21"/>
          <w:szCs w:val="21"/>
          <w:lang w:val="es-ES"/>
        </w:rPr>
      </w:pPr>
      <w:r w:rsidRPr="0036540D">
        <w:rPr>
          <w:sz w:val="21"/>
          <w:szCs w:val="21"/>
          <w:lang w:val="es-ES"/>
        </w:rPr>
        <w:t>Disponibilidad 24x7x365. El sistema debe estar disponible las 24 horas y se debe acceder a la información desde cualquier lugar</w:t>
      </w:r>
      <w:bookmarkStart w:id="0" w:name="_GoBack"/>
      <w:bookmarkEnd w:id="0"/>
      <w:r w:rsidRPr="0036540D">
        <w:rPr>
          <w:sz w:val="21"/>
          <w:szCs w:val="21"/>
          <w:lang w:val="es-ES"/>
        </w:rPr>
        <w:t xml:space="preserve"> del mundo donde exista una computadora o dispositivo móvil con acceso a internet.</w:t>
      </w:r>
    </w:p>
    <w:p w:rsidR="00D16352" w:rsidRPr="0036540D" w:rsidRDefault="00D16352" w:rsidP="00D16352">
      <w:pPr>
        <w:numPr>
          <w:ilvl w:val="0"/>
          <w:numId w:val="4"/>
        </w:numPr>
        <w:pBdr>
          <w:top w:val="nil"/>
          <w:left w:val="nil"/>
          <w:bottom w:val="nil"/>
          <w:right w:val="nil"/>
          <w:between w:val="nil"/>
        </w:pBdr>
        <w:spacing w:after="0" w:line="276" w:lineRule="auto"/>
        <w:jc w:val="both"/>
        <w:rPr>
          <w:sz w:val="21"/>
          <w:szCs w:val="21"/>
          <w:lang w:val="es-ES"/>
        </w:rPr>
      </w:pPr>
      <w:r w:rsidRPr="0036540D">
        <w:rPr>
          <w:sz w:val="21"/>
          <w:szCs w:val="21"/>
          <w:lang w:val="es-ES"/>
        </w:rPr>
        <w:t>Adecuación: deberá poseer una interfaz amigable, de fácil uso, intuitiva y en un entorno web.</w:t>
      </w:r>
    </w:p>
    <w:p w:rsidR="00D16352" w:rsidRPr="0036540D" w:rsidRDefault="00D16352" w:rsidP="00D16352">
      <w:pPr>
        <w:numPr>
          <w:ilvl w:val="0"/>
          <w:numId w:val="4"/>
        </w:numPr>
        <w:pBdr>
          <w:top w:val="nil"/>
          <w:left w:val="nil"/>
          <w:bottom w:val="nil"/>
          <w:right w:val="nil"/>
          <w:between w:val="nil"/>
        </w:pBdr>
        <w:spacing w:after="0" w:line="276" w:lineRule="auto"/>
        <w:jc w:val="both"/>
        <w:rPr>
          <w:sz w:val="21"/>
          <w:szCs w:val="21"/>
          <w:lang w:val="es-ES"/>
        </w:rPr>
      </w:pPr>
      <w:r w:rsidRPr="0036540D">
        <w:rPr>
          <w:sz w:val="21"/>
          <w:szCs w:val="21"/>
          <w:lang w:val="es-ES"/>
        </w:rPr>
        <w:t>Auditable: Poseerá herramientas de auditoría y registro de accesos.</w:t>
      </w:r>
    </w:p>
    <w:p w:rsidR="00D16352" w:rsidRPr="0036540D" w:rsidRDefault="00D16352" w:rsidP="00D16352">
      <w:pPr>
        <w:numPr>
          <w:ilvl w:val="0"/>
          <w:numId w:val="4"/>
        </w:numPr>
        <w:pBdr>
          <w:top w:val="nil"/>
          <w:left w:val="nil"/>
          <w:bottom w:val="nil"/>
          <w:right w:val="nil"/>
          <w:between w:val="nil"/>
        </w:pBdr>
        <w:spacing w:after="0" w:line="276" w:lineRule="auto"/>
        <w:jc w:val="both"/>
        <w:rPr>
          <w:sz w:val="21"/>
          <w:szCs w:val="21"/>
          <w:lang w:val="es-ES"/>
        </w:rPr>
      </w:pPr>
      <w:r w:rsidRPr="0036540D">
        <w:rPr>
          <w:sz w:val="21"/>
          <w:szCs w:val="21"/>
          <w:lang w:val="es-ES"/>
        </w:rPr>
        <w:t>Parametrizable: Todo el sistema debe ser parametrizable: Institución, facultades, escuelas, procesos, aplicaciones, códigos, pantallas, formularios, reportes, consultas, etc. Ello permitirá que cualquier cambio en los parámetros de negocio no obligue a la generación de una nueva versión del sistema.</w:t>
      </w:r>
    </w:p>
    <w:p w:rsidR="00D16352" w:rsidRPr="0036540D" w:rsidRDefault="00D16352" w:rsidP="00D16352">
      <w:pPr>
        <w:pStyle w:val="Prrafodelista"/>
        <w:numPr>
          <w:ilvl w:val="0"/>
          <w:numId w:val="4"/>
        </w:numPr>
        <w:spacing w:after="0" w:line="276" w:lineRule="auto"/>
        <w:contextualSpacing w:val="0"/>
        <w:jc w:val="both"/>
        <w:rPr>
          <w:sz w:val="21"/>
          <w:szCs w:val="21"/>
          <w:lang w:val="es-ES"/>
        </w:rPr>
      </w:pPr>
      <w:r w:rsidRPr="0036540D">
        <w:rPr>
          <w:sz w:val="21"/>
          <w:szCs w:val="21"/>
          <w:lang w:val="es-ES"/>
        </w:rPr>
        <w:t>Escalabilidad: El sistema debe contemplar el uso óptimo de recursos tales como conexiones a la base de datos, haciendo uso de prácticas de partición para optimizar la habilidad para adaptarse sin perder calidad en los servicios ofrecidos. También debe contemplar requerimientos de incremento de usuarios internos y externos.</w:t>
      </w:r>
    </w:p>
    <w:p w:rsidR="00D16352" w:rsidRPr="0036540D" w:rsidRDefault="00D16352" w:rsidP="00D16352">
      <w:pPr>
        <w:numPr>
          <w:ilvl w:val="0"/>
          <w:numId w:val="4"/>
        </w:numPr>
        <w:pBdr>
          <w:top w:val="nil"/>
          <w:left w:val="nil"/>
          <w:bottom w:val="nil"/>
          <w:right w:val="nil"/>
          <w:between w:val="nil"/>
        </w:pBdr>
        <w:spacing w:after="0" w:line="276" w:lineRule="auto"/>
        <w:jc w:val="both"/>
        <w:rPr>
          <w:sz w:val="21"/>
          <w:szCs w:val="21"/>
          <w:lang w:val="es-ES"/>
        </w:rPr>
      </w:pPr>
      <w:r w:rsidRPr="0036540D">
        <w:rPr>
          <w:sz w:val="21"/>
          <w:szCs w:val="21"/>
          <w:lang w:val="es-ES"/>
        </w:rPr>
        <w:t>Desempeño: El sistema debe ofrecer un excelente desempeño ante una alta demanda y presentar un tiempo de respuesta óptimo sobre operaciones transaccionales desde que se procesan y responden en el servidor.</w:t>
      </w:r>
    </w:p>
    <w:p w:rsidR="00D16352" w:rsidRPr="0036540D" w:rsidRDefault="00D16352" w:rsidP="00D16352">
      <w:pPr>
        <w:numPr>
          <w:ilvl w:val="0"/>
          <w:numId w:val="4"/>
        </w:numPr>
        <w:pBdr>
          <w:top w:val="nil"/>
          <w:left w:val="nil"/>
          <w:bottom w:val="nil"/>
          <w:right w:val="nil"/>
          <w:between w:val="nil"/>
        </w:pBdr>
        <w:spacing w:after="0" w:line="276" w:lineRule="auto"/>
        <w:jc w:val="both"/>
        <w:rPr>
          <w:sz w:val="21"/>
          <w:szCs w:val="21"/>
          <w:lang w:val="es-ES"/>
        </w:rPr>
      </w:pPr>
      <w:r w:rsidRPr="0036540D">
        <w:rPr>
          <w:sz w:val="21"/>
          <w:szCs w:val="21"/>
          <w:lang w:val="es-ES"/>
        </w:rPr>
        <w:t xml:space="preserve">Encriptación de datos: el sistema debe manejar métodos de encriptación para las claves de acceso y que pudieran ser transmitidos a través de la red local o por internet a fin de velar por su seguridad. </w:t>
      </w:r>
    </w:p>
    <w:p w:rsidR="00D16352" w:rsidRPr="0036540D" w:rsidRDefault="00D16352" w:rsidP="00D16352">
      <w:pPr>
        <w:numPr>
          <w:ilvl w:val="0"/>
          <w:numId w:val="4"/>
        </w:numPr>
        <w:pBdr>
          <w:top w:val="nil"/>
          <w:left w:val="nil"/>
          <w:bottom w:val="nil"/>
          <w:right w:val="nil"/>
          <w:between w:val="nil"/>
        </w:pBdr>
        <w:spacing w:after="0" w:line="276" w:lineRule="auto"/>
        <w:jc w:val="both"/>
        <w:rPr>
          <w:sz w:val="21"/>
          <w:szCs w:val="21"/>
          <w:lang w:val="es-ES"/>
        </w:rPr>
      </w:pPr>
      <w:r w:rsidRPr="0036540D">
        <w:rPr>
          <w:sz w:val="21"/>
          <w:szCs w:val="21"/>
          <w:lang w:val="es-ES"/>
        </w:rPr>
        <w:t>Control transaccional, hará uso de mecanismos “rollback”, posibilidad de regresar la data en un estado previo ante operaciones incorrectas, es decir deshace transacciones que sufren excepciones, para asegurar la integridad lógica de los datos que se procesarán.</w:t>
      </w:r>
    </w:p>
    <w:p w:rsidR="00D16352" w:rsidRPr="0036540D" w:rsidRDefault="00D16352" w:rsidP="00D16352">
      <w:pPr>
        <w:numPr>
          <w:ilvl w:val="0"/>
          <w:numId w:val="4"/>
        </w:numPr>
        <w:pBdr>
          <w:top w:val="nil"/>
          <w:left w:val="nil"/>
          <w:bottom w:val="nil"/>
          <w:right w:val="nil"/>
          <w:between w:val="nil"/>
        </w:pBdr>
        <w:spacing w:after="0" w:line="276" w:lineRule="auto"/>
        <w:jc w:val="both"/>
        <w:rPr>
          <w:sz w:val="21"/>
          <w:szCs w:val="21"/>
          <w:lang w:val="es-ES"/>
        </w:rPr>
      </w:pPr>
      <w:r w:rsidRPr="0036540D">
        <w:rPr>
          <w:sz w:val="21"/>
          <w:szCs w:val="21"/>
          <w:lang w:val="es-ES"/>
        </w:rPr>
        <w:t>Procesamiento de datos masivos de forma asíncrona, mostrando los resultados del procesamiento de datos detallado.</w:t>
      </w:r>
    </w:p>
    <w:p w:rsidR="00D16352" w:rsidRPr="0036540D" w:rsidRDefault="00D16352" w:rsidP="00D16352">
      <w:pPr>
        <w:numPr>
          <w:ilvl w:val="0"/>
          <w:numId w:val="4"/>
        </w:numPr>
        <w:pBdr>
          <w:top w:val="nil"/>
          <w:left w:val="nil"/>
          <w:bottom w:val="nil"/>
          <w:right w:val="nil"/>
          <w:between w:val="nil"/>
        </w:pBdr>
        <w:spacing w:after="0" w:line="276" w:lineRule="auto"/>
        <w:jc w:val="both"/>
        <w:rPr>
          <w:sz w:val="21"/>
          <w:szCs w:val="21"/>
          <w:lang w:val="es-ES"/>
        </w:rPr>
      </w:pPr>
      <w:r w:rsidRPr="0036540D">
        <w:rPr>
          <w:sz w:val="21"/>
          <w:szCs w:val="21"/>
          <w:lang w:val="es-ES"/>
        </w:rPr>
        <w:t>Trazabilidad: el sistema deberá registrar las acciones y transacciones que realicen los usuarios y datos que sean modificados.</w:t>
      </w:r>
    </w:p>
    <w:p w:rsidR="00D16352" w:rsidRPr="0036540D" w:rsidRDefault="00D16352" w:rsidP="00D16352">
      <w:pPr>
        <w:numPr>
          <w:ilvl w:val="0"/>
          <w:numId w:val="4"/>
        </w:numPr>
        <w:pBdr>
          <w:top w:val="nil"/>
          <w:left w:val="nil"/>
          <w:bottom w:val="nil"/>
          <w:right w:val="nil"/>
          <w:between w:val="nil"/>
        </w:pBdr>
        <w:spacing w:after="0" w:line="276" w:lineRule="auto"/>
        <w:jc w:val="both"/>
        <w:rPr>
          <w:sz w:val="21"/>
          <w:szCs w:val="21"/>
          <w:lang w:val="es-ES"/>
        </w:rPr>
      </w:pPr>
      <w:r w:rsidRPr="0036540D">
        <w:rPr>
          <w:sz w:val="21"/>
          <w:szCs w:val="21"/>
          <w:lang w:val="es-ES"/>
        </w:rPr>
        <w:t>Compatibilidad de bases de datos: El sistema deberá ser compatible con bases de datos relacionales, es decir podrá usar stored procedures (procedimientos almacenados) estándares para las transacciones.</w:t>
      </w:r>
    </w:p>
    <w:p w:rsidR="00D16352" w:rsidRPr="0036540D" w:rsidRDefault="00D16352" w:rsidP="00D16352">
      <w:pPr>
        <w:numPr>
          <w:ilvl w:val="0"/>
          <w:numId w:val="4"/>
        </w:numPr>
        <w:pBdr>
          <w:top w:val="nil"/>
          <w:left w:val="nil"/>
          <w:bottom w:val="nil"/>
          <w:right w:val="nil"/>
          <w:between w:val="nil"/>
        </w:pBdr>
        <w:spacing w:after="0" w:line="276" w:lineRule="auto"/>
        <w:jc w:val="both"/>
        <w:rPr>
          <w:sz w:val="21"/>
          <w:szCs w:val="21"/>
          <w:lang w:val="es-ES"/>
        </w:rPr>
      </w:pPr>
      <w:r w:rsidRPr="0036540D">
        <w:rPr>
          <w:sz w:val="21"/>
          <w:szCs w:val="21"/>
          <w:lang w:val="es-ES"/>
        </w:rPr>
        <w:t>Seguridad: Todos los usuarios que requieran acceso al sistema deberán ser validados por el sistema y que permitirá generar los permisos y roles que podrán ser configurados en el sistema. Se debe adecuar a las políticas de seguridad de la institución.</w:t>
      </w:r>
    </w:p>
    <w:p w:rsidR="00634F90" w:rsidRPr="0036540D" w:rsidRDefault="00634F90" w:rsidP="00634F90">
      <w:pPr>
        <w:contextualSpacing/>
        <w:jc w:val="both"/>
        <w:rPr>
          <w:sz w:val="21"/>
          <w:szCs w:val="21"/>
          <w:lang w:val="es-ES"/>
        </w:rPr>
      </w:pPr>
    </w:p>
    <w:p w:rsidR="00E20D09" w:rsidRPr="0036540D" w:rsidRDefault="00634F90" w:rsidP="00634F90">
      <w:pPr>
        <w:contextualSpacing/>
        <w:jc w:val="both"/>
        <w:rPr>
          <w:b/>
          <w:sz w:val="21"/>
          <w:szCs w:val="21"/>
          <w:lang w:val="es-ES"/>
        </w:rPr>
      </w:pPr>
      <w:r w:rsidRPr="0036540D">
        <w:rPr>
          <w:b/>
          <w:sz w:val="21"/>
          <w:szCs w:val="21"/>
          <w:lang w:val="es-ES"/>
        </w:rPr>
        <w:t>METODOLOGIA DEL PROYECTO</w:t>
      </w:r>
      <w:r w:rsidR="00E20D09" w:rsidRPr="0036540D">
        <w:rPr>
          <w:b/>
          <w:sz w:val="21"/>
          <w:szCs w:val="21"/>
          <w:lang w:val="es-ES"/>
        </w:rPr>
        <w:t>:</w:t>
      </w:r>
    </w:p>
    <w:p w:rsidR="00634F90" w:rsidRPr="0036540D" w:rsidRDefault="00634F90" w:rsidP="00634F90">
      <w:pPr>
        <w:contextualSpacing/>
        <w:jc w:val="both"/>
        <w:rPr>
          <w:b/>
          <w:sz w:val="21"/>
          <w:szCs w:val="21"/>
          <w:lang w:val="es-ES"/>
        </w:rPr>
      </w:pPr>
    </w:p>
    <w:p w:rsidR="00634F90" w:rsidRPr="0036540D" w:rsidRDefault="00634F90" w:rsidP="00E20D09">
      <w:pPr>
        <w:jc w:val="both"/>
        <w:rPr>
          <w:sz w:val="21"/>
          <w:szCs w:val="21"/>
          <w:lang w:val="es-ES"/>
        </w:rPr>
      </w:pPr>
      <w:r w:rsidRPr="0036540D">
        <w:rPr>
          <w:sz w:val="21"/>
          <w:szCs w:val="21"/>
          <w:lang w:val="es-ES"/>
        </w:rPr>
        <w:t xml:space="preserve">Para efectos de la implementación del Sistema Integrado de Gestión Académica Universitaria, la empresa Consultora podría proponer su metodología como buena práctica en base a su experiencia </w:t>
      </w:r>
      <w:r w:rsidRPr="0036540D">
        <w:rPr>
          <w:sz w:val="21"/>
          <w:szCs w:val="21"/>
          <w:lang w:val="es-ES"/>
        </w:rPr>
        <w:lastRenderedPageBreak/>
        <w:t>en proyectos similares en implantaciones, migraciones, etc. Se evaluará la calidad del producto de software en el marco de la Guía Técnica sobre Evaluación de Software en la administración Pública.</w:t>
      </w:r>
    </w:p>
    <w:p w:rsidR="00634F90" w:rsidRPr="0036540D" w:rsidRDefault="00634F90" w:rsidP="00E20D09">
      <w:pPr>
        <w:jc w:val="both"/>
        <w:rPr>
          <w:sz w:val="21"/>
          <w:szCs w:val="21"/>
          <w:lang w:val="es-ES"/>
        </w:rPr>
      </w:pPr>
      <w:r w:rsidRPr="0036540D">
        <w:rPr>
          <w:sz w:val="21"/>
          <w:szCs w:val="21"/>
          <w:lang w:val="es-ES"/>
        </w:rPr>
        <w:t>Adicionalmente, para la gestión del proyecto se sugiere adoptar el PMI, usando el PMBOK como referencia.</w:t>
      </w:r>
    </w:p>
    <w:p w:rsidR="00E20D09" w:rsidRPr="0036540D" w:rsidRDefault="00E20D09" w:rsidP="00E20D09">
      <w:pPr>
        <w:jc w:val="both"/>
        <w:rPr>
          <w:b/>
          <w:sz w:val="21"/>
          <w:szCs w:val="21"/>
          <w:lang w:val="es-ES"/>
        </w:rPr>
      </w:pPr>
      <w:r w:rsidRPr="0036540D">
        <w:rPr>
          <w:b/>
          <w:sz w:val="21"/>
          <w:szCs w:val="21"/>
          <w:lang w:val="es-ES"/>
        </w:rPr>
        <w:t>PRODUCTOS:</w:t>
      </w:r>
    </w:p>
    <w:tbl>
      <w:tblPr>
        <w:tblW w:w="5000" w:type="pct"/>
        <w:tblLayout w:type="fixed"/>
        <w:tblCellMar>
          <w:left w:w="70" w:type="dxa"/>
          <w:right w:w="70" w:type="dxa"/>
        </w:tblCellMar>
        <w:tblLook w:val="04A0" w:firstRow="1" w:lastRow="0" w:firstColumn="1" w:lastColumn="0" w:noHBand="0" w:noVBand="1"/>
      </w:tblPr>
      <w:tblGrid>
        <w:gridCol w:w="290"/>
        <w:gridCol w:w="1689"/>
        <w:gridCol w:w="3400"/>
        <w:gridCol w:w="3258"/>
      </w:tblGrid>
      <w:tr w:rsidR="006A05F4" w:rsidRPr="006A05F4" w:rsidTr="006A05F4">
        <w:trPr>
          <w:trHeight w:val="157"/>
          <w:tblHeader/>
        </w:trPr>
        <w:tc>
          <w:tcPr>
            <w:tcW w:w="168" w:type="pct"/>
            <w:tcBorders>
              <w:top w:val="single" w:sz="4" w:space="0" w:color="auto"/>
              <w:left w:val="single" w:sz="4" w:space="0" w:color="auto"/>
              <w:bottom w:val="single" w:sz="4" w:space="0" w:color="auto"/>
              <w:right w:val="single" w:sz="4" w:space="0" w:color="auto"/>
            </w:tcBorders>
            <w:shd w:val="clear" w:color="auto" w:fill="595959" w:themeFill="text1" w:themeFillTint="A6"/>
            <w:noWrap/>
            <w:vAlign w:val="center"/>
            <w:hideMark/>
          </w:tcPr>
          <w:p w:rsidR="006A05F4" w:rsidRPr="006A05F4" w:rsidRDefault="006A05F4" w:rsidP="003D4244">
            <w:pPr>
              <w:spacing w:after="0" w:line="240" w:lineRule="auto"/>
              <w:jc w:val="center"/>
              <w:rPr>
                <w:rFonts w:ascii="Arial" w:eastAsia="Times New Roman" w:hAnsi="Arial" w:cs="Arial"/>
                <w:bCs/>
                <w:color w:val="FFFFFF"/>
                <w:sz w:val="16"/>
                <w:szCs w:val="16"/>
              </w:rPr>
            </w:pPr>
            <w:r w:rsidRPr="006A05F4">
              <w:rPr>
                <w:rFonts w:ascii="Arial" w:eastAsia="Times New Roman" w:hAnsi="Arial" w:cs="Arial"/>
                <w:bCs/>
                <w:color w:val="FFFFFF"/>
                <w:sz w:val="16"/>
                <w:szCs w:val="16"/>
              </w:rPr>
              <w:t>N°</w:t>
            </w:r>
          </w:p>
        </w:tc>
        <w:tc>
          <w:tcPr>
            <w:tcW w:w="978" w:type="pct"/>
            <w:tcBorders>
              <w:top w:val="single" w:sz="4" w:space="0" w:color="auto"/>
              <w:left w:val="nil"/>
              <w:bottom w:val="single" w:sz="4" w:space="0" w:color="auto"/>
              <w:right w:val="single" w:sz="4" w:space="0" w:color="auto"/>
            </w:tcBorders>
            <w:shd w:val="clear" w:color="auto" w:fill="595959" w:themeFill="text1" w:themeFillTint="A6"/>
            <w:noWrap/>
            <w:vAlign w:val="center"/>
            <w:hideMark/>
          </w:tcPr>
          <w:p w:rsidR="006A05F4" w:rsidRPr="006A05F4" w:rsidRDefault="006A05F4" w:rsidP="003D4244">
            <w:pPr>
              <w:spacing w:after="0" w:line="240" w:lineRule="auto"/>
              <w:jc w:val="center"/>
              <w:rPr>
                <w:rFonts w:ascii="Arial" w:eastAsia="Times New Roman" w:hAnsi="Arial" w:cs="Arial"/>
                <w:bCs/>
                <w:color w:val="FFFFFF"/>
                <w:sz w:val="16"/>
                <w:szCs w:val="16"/>
              </w:rPr>
            </w:pPr>
            <w:r w:rsidRPr="006A05F4">
              <w:rPr>
                <w:rFonts w:ascii="Arial" w:eastAsia="Times New Roman" w:hAnsi="Arial" w:cs="Arial"/>
                <w:bCs/>
                <w:color w:val="FFFFFF"/>
                <w:sz w:val="16"/>
                <w:szCs w:val="16"/>
              </w:rPr>
              <w:t>Producto</w:t>
            </w:r>
          </w:p>
        </w:tc>
        <w:tc>
          <w:tcPr>
            <w:tcW w:w="1968" w:type="pct"/>
            <w:tcBorders>
              <w:top w:val="single" w:sz="4" w:space="0" w:color="auto"/>
              <w:left w:val="nil"/>
              <w:bottom w:val="single" w:sz="4" w:space="0" w:color="auto"/>
              <w:right w:val="single" w:sz="4" w:space="0" w:color="auto"/>
            </w:tcBorders>
            <w:shd w:val="clear" w:color="auto" w:fill="595959" w:themeFill="text1" w:themeFillTint="A6"/>
            <w:noWrap/>
            <w:vAlign w:val="center"/>
            <w:hideMark/>
          </w:tcPr>
          <w:p w:rsidR="006A05F4" w:rsidRPr="006A05F4" w:rsidRDefault="006A05F4" w:rsidP="003D4244">
            <w:pPr>
              <w:spacing w:after="0" w:line="240" w:lineRule="auto"/>
              <w:jc w:val="center"/>
              <w:rPr>
                <w:rFonts w:ascii="Arial" w:eastAsia="Times New Roman" w:hAnsi="Arial" w:cs="Arial"/>
                <w:bCs/>
                <w:color w:val="FFFFFF"/>
                <w:sz w:val="16"/>
                <w:szCs w:val="16"/>
              </w:rPr>
            </w:pPr>
            <w:r w:rsidRPr="006A05F4">
              <w:rPr>
                <w:rFonts w:ascii="Arial" w:eastAsia="Times New Roman" w:hAnsi="Arial" w:cs="Arial"/>
                <w:bCs/>
                <w:color w:val="FFFFFF"/>
                <w:sz w:val="16"/>
                <w:szCs w:val="16"/>
              </w:rPr>
              <w:t>Actividades</w:t>
            </w:r>
          </w:p>
        </w:tc>
        <w:tc>
          <w:tcPr>
            <w:tcW w:w="1886" w:type="pct"/>
            <w:tcBorders>
              <w:top w:val="single" w:sz="4" w:space="0" w:color="auto"/>
              <w:left w:val="nil"/>
              <w:bottom w:val="single" w:sz="4" w:space="0" w:color="auto"/>
              <w:right w:val="single" w:sz="4" w:space="0" w:color="auto"/>
            </w:tcBorders>
            <w:shd w:val="clear" w:color="auto" w:fill="595959" w:themeFill="text1" w:themeFillTint="A6"/>
            <w:noWrap/>
            <w:vAlign w:val="center"/>
            <w:hideMark/>
          </w:tcPr>
          <w:p w:rsidR="006A05F4" w:rsidRPr="006A05F4" w:rsidRDefault="006A05F4" w:rsidP="003D4244">
            <w:pPr>
              <w:spacing w:after="0" w:line="240" w:lineRule="auto"/>
              <w:jc w:val="center"/>
              <w:rPr>
                <w:rFonts w:ascii="Arial" w:eastAsia="Times New Roman" w:hAnsi="Arial" w:cs="Arial"/>
                <w:bCs/>
                <w:color w:val="FFFFFF"/>
                <w:sz w:val="16"/>
                <w:szCs w:val="16"/>
              </w:rPr>
            </w:pPr>
            <w:r w:rsidRPr="006A05F4">
              <w:rPr>
                <w:rFonts w:ascii="Arial" w:eastAsia="Times New Roman" w:hAnsi="Arial" w:cs="Arial"/>
                <w:bCs/>
                <w:color w:val="FFFFFF"/>
                <w:sz w:val="16"/>
                <w:szCs w:val="16"/>
              </w:rPr>
              <w:t>Entregables</w:t>
            </w:r>
          </w:p>
        </w:tc>
      </w:tr>
      <w:tr w:rsidR="006A05F4" w:rsidRPr="006A05F4" w:rsidDel="00C9289E" w:rsidTr="002147D1">
        <w:trPr>
          <w:trHeight w:val="2288"/>
        </w:trPr>
        <w:tc>
          <w:tcPr>
            <w:tcW w:w="168" w:type="pct"/>
            <w:tcBorders>
              <w:top w:val="nil"/>
              <w:left w:val="single" w:sz="4" w:space="0" w:color="auto"/>
              <w:bottom w:val="single" w:sz="4" w:space="0" w:color="auto"/>
              <w:right w:val="single" w:sz="4" w:space="0" w:color="auto"/>
            </w:tcBorders>
            <w:shd w:val="clear" w:color="auto" w:fill="auto"/>
            <w:noWrap/>
            <w:vAlign w:val="center"/>
          </w:tcPr>
          <w:p w:rsidR="006A05F4" w:rsidRPr="006A05F4" w:rsidRDefault="006A05F4" w:rsidP="003D4244">
            <w:pPr>
              <w:spacing w:after="0" w:line="240" w:lineRule="auto"/>
              <w:rPr>
                <w:rFonts w:ascii="Arial" w:eastAsia="Times New Roman" w:hAnsi="Arial" w:cs="Arial"/>
                <w:color w:val="000000"/>
                <w:sz w:val="16"/>
                <w:szCs w:val="16"/>
              </w:rPr>
            </w:pPr>
            <w:r w:rsidRPr="006A05F4">
              <w:rPr>
                <w:rFonts w:ascii="Arial" w:eastAsia="Times New Roman" w:hAnsi="Arial" w:cs="Arial"/>
                <w:color w:val="000000"/>
                <w:sz w:val="16"/>
                <w:szCs w:val="16"/>
              </w:rPr>
              <w:t>1</w:t>
            </w:r>
          </w:p>
        </w:tc>
        <w:tc>
          <w:tcPr>
            <w:tcW w:w="978" w:type="pct"/>
            <w:tcBorders>
              <w:top w:val="nil"/>
              <w:left w:val="nil"/>
              <w:bottom w:val="single" w:sz="4" w:space="0" w:color="auto"/>
              <w:right w:val="single" w:sz="4" w:space="0" w:color="auto"/>
            </w:tcBorders>
            <w:shd w:val="clear" w:color="auto" w:fill="auto"/>
            <w:vAlign w:val="center"/>
          </w:tcPr>
          <w:p w:rsidR="006A05F4" w:rsidRPr="006A05F4" w:rsidRDefault="006A05F4" w:rsidP="003D4244">
            <w:pPr>
              <w:spacing w:after="0" w:line="240" w:lineRule="auto"/>
              <w:rPr>
                <w:rFonts w:ascii="Arial" w:eastAsia="Times New Roman" w:hAnsi="Arial" w:cs="Arial"/>
                <w:color w:val="000000"/>
                <w:sz w:val="16"/>
                <w:szCs w:val="16"/>
              </w:rPr>
            </w:pPr>
            <w:r w:rsidRPr="006A05F4">
              <w:rPr>
                <w:rFonts w:ascii="Arial" w:eastAsia="Times New Roman" w:hAnsi="Arial" w:cs="Arial"/>
                <w:color w:val="000000"/>
                <w:sz w:val="16"/>
                <w:szCs w:val="16"/>
              </w:rPr>
              <w:t>Plan de trabajo</w:t>
            </w:r>
          </w:p>
        </w:tc>
        <w:tc>
          <w:tcPr>
            <w:tcW w:w="1968" w:type="pct"/>
            <w:tcBorders>
              <w:top w:val="nil"/>
              <w:left w:val="nil"/>
              <w:bottom w:val="single" w:sz="4" w:space="0" w:color="auto"/>
              <w:right w:val="single" w:sz="4" w:space="0" w:color="auto"/>
            </w:tcBorders>
            <w:shd w:val="clear" w:color="auto" w:fill="auto"/>
          </w:tcPr>
          <w:p w:rsidR="006A05F4" w:rsidRPr="006A05F4" w:rsidRDefault="006A05F4" w:rsidP="003D4244">
            <w:pPr>
              <w:jc w:val="both"/>
              <w:rPr>
                <w:rFonts w:ascii="Arial" w:hAnsi="Arial" w:cs="Arial"/>
                <w:color w:val="000000"/>
                <w:sz w:val="16"/>
                <w:szCs w:val="16"/>
              </w:rPr>
            </w:pPr>
            <w:r w:rsidRPr="006A05F4">
              <w:rPr>
                <w:rFonts w:ascii="Arial" w:hAnsi="Arial" w:cs="Arial"/>
                <w:color w:val="000000"/>
                <w:sz w:val="16"/>
                <w:szCs w:val="16"/>
              </w:rPr>
              <w:t xml:space="preserve">La consultora deberá entregar la siguiente documentación: </w:t>
            </w:r>
          </w:p>
          <w:p w:rsidR="006A05F4" w:rsidRPr="006A05F4" w:rsidRDefault="006A05F4" w:rsidP="006A05F4">
            <w:pPr>
              <w:pStyle w:val="Prrafodelista"/>
              <w:numPr>
                <w:ilvl w:val="0"/>
                <w:numId w:val="8"/>
              </w:numPr>
              <w:spacing w:after="0" w:line="240" w:lineRule="auto"/>
              <w:ind w:left="214" w:hanging="214"/>
              <w:contextualSpacing w:val="0"/>
              <w:jc w:val="both"/>
              <w:rPr>
                <w:rFonts w:ascii="Arial" w:hAnsi="Arial" w:cs="Arial"/>
                <w:b/>
                <w:color w:val="000000"/>
                <w:sz w:val="16"/>
                <w:szCs w:val="16"/>
              </w:rPr>
            </w:pPr>
            <w:r w:rsidRPr="006A05F4">
              <w:rPr>
                <w:rFonts w:ascii="Arial" w:hAnsi="Arial" w:cs="Arial"/>
                <w:color w:val="000000"/>
                <w:sz w:val="16"/>
                <w:szCs w:val="16"/>
              </w:rPr>
              <w:t xml:space="preserve">Conformación del equipo. </w:t>
            </w:r>
            <w:r w:rsidRPr="006A05F4">
              <w:rPr>
                <w:rFonts w:ascii="Arial" w:hAnsi="Arial" w:cs="Arial"/>
                <w:b/>
                <w:color w:val="000000"/>
                <w:sz w:val="16"/>
                <w:szCs w:val="16"/>
              </w:rPr>
              <w:t>Ver el anexo D, Acreditación del Personal Clave.</w:t>
            </w:r>
          </w:p>
          <w:p w:rsidR="006A05F4" w:rsidRPr="006A05F4" w:rsidRDefault="006A05F4" w:rsidP="006A05F4">
            <w:pPr>
              <w:pStyle w:val="Prrafodelista"/>
              <w:numPr>
                <w:ilvl w:val="0"/>
                <w:numId w:val="8"/>
              </w:numPr>
              <w:spacing w:after="0" w:line="240" w:lineRule="auto"/>
              <w:ind w:left="214" w:hanging="214"/>
              <w:contextualSpacing w:val="0"/>
              <w:jc w:val="both"/>
              <w:rPr>
                <w:rFonts w:ascii="Arial" w:hAnsi="Arial" w:cs="Arial"/>
                <w:color w:val="000000"/>
                <w:sz w:val="16"/>
                <w:szCs w:val="16"/>
              </w:rPr>
            </w:pPr>
            <w:r w:rsidRPr="006A05F4">
              <w:rPr>
                <w:rFonts w:ascii="Arial" w:hAnsi="Arial" w:cs="Arial"/>
                <w:color w:val="000000"/>
                <w:sz w:val="16"/>
                <w:szCs w:val="16"/>
              </w:rPr>
              <w:t>Estrategia y canales de comunicación</w:t>
            </w:r>
          </w:p>
          <w:p w:rsidR="006A05F4" w:rsidRPr="006A05F4" w:rsidRDefault="006A05F4" w:rsidP="006A05F4">
            <w:pPr>
              <w:pStyle w:val="Prrafodelista"/>
              <w:numPr>
                <w:ilvl w:val="0"/>
                <w:numId w:val="8"/>
              </w:numPr>
              <w:spacing w:after="0" w:line="240" w:lineRule="auto"/>
              <w:ind w:left="214" w:hanging="214"/>
              <w:contextualSpacing w:val="0"/>
              <w:jc w:val="both"/>
              <w:rPr>
                <w:rFonts w:ascii="Arial" w:hAnsi="Arial" w:cs="Arial"/>
                <w:color w:val="000000"/>
                <w:sz w:val="16"/>
                <w:szCs w:val="16"/>
              </w:rPr>
            </w:pPr>
            <w:r w:rsidRPr="006A05F4">
              <w:rPr>
                <w:rFonts w:ascii="Arial" w:hAnsi="Arial" w:cs="Arial"/>
                <w:color w:val="000000"/>
                <w:sz w:val="16"/>
                <w:szCs w:val="16"/>
              </w:rPr>
              <w:t>Plan de despliegue</w:t>
            </w:r>
          </w:p>
          <w:p w:rsidR="006A05F4" w:rsidRPr="006A05F4" w:rsidRDefault="006A05F4" w:rsidP="006A05F4">
            <w:pPr>
              <w:pStyle w:val="Prrafodelista"/>
              <w:numPr>
                <w:ilvl w:val="0"/>
                <w:numId w:val="8"/>
              </w:numPr>
              <w:spacing w:after="0" w:line="240" w:lineRule="auto"/>
              <w:ind w:left="214" w:hanging="214"/>
              <w:contextualSpacing w:val="0"/>
              <w:jc w:val="both"/>
              <w:rPr>
                <w:rFonts w:ascii="Arial" w:hAnsi="Arial" w:cs="Arial"/>
                <w:color w:val="000000"/>
                <w:sz w:val="16"/>
                <w:szCs w:val="16"/>
              </w:rPr>
            </w:pPr>
            <w:r w:rsidRPr="006A05F4">
              <w:rPr>
                <w:rFonts w:ascii="Arial" w:hAnsi="Arial" w:cs="Arial"/>
                <w:color w:val="000000"/>
                <w:sz w:val="16"/>
                <w:szCs w:val="16"/>
              </w:rPr>
              <w:t>Plan de gestión de riesgo</w:t>
            </w:r>
          </w:p>
          <w:p w:rsidR="006A05F4" w:rsidRPr="006A05F4" w:rsidRDefault="006A05F4" w:rsidP="006A05F4">
            <w:pPr>
              <w:pStyle w:val="Prrafodelista"/>
              <w:numPr>
                <w:ilvl w:val="0"/>
                <w:numId w:val="8"/>
              </w:numPr>
              <w:spacing w:after="0" w:line="240" w:lineRule="auto"/>
              <w:ind w:left="214" w:hanging="214"/>
              <w:contextualSpacing w:val="0"/>
              <w:jc w:val="both"/>
              <w:rPr>
                <w:rFonts w:ascii="Arial" w:hAnsi="Arial" w:cs="Arial"/>
                <w:color w:val="000000"/>
                <w:sz w:val="16"/>
                <w:szCs w:val="16"/>
              </w:rPr>
            </w:pPr>
            <w:r w:rsidRPr="006A05F4">
              <w:rPr>
                <w:rFonts w:ascii="Arial" w:hAnsi="Arial" w:cs="Arial"/>
                <w:color w:val="000000"/>
                <w:sz w:val="16"/>
                <w:szCs w:val="16"/>
              </w:rPr>
              <w:t>Actividades y programación por entregable</w:t>
            </w:r>
          </w:p>
          <w:p w:rsidR="006A05F4" w:rsidRPr="006A05F4" w:rsidRDefault="006A05F4" w:rsidP="006A05F4">
            <w:pPr>
              <w:pStyle w:val="Prrafodelista"/>
              <w:numPr>
                <w:ilvl w:val="0"/>
                <w:numId w:val="8"/>
              </w:numPr>
              <w:spacing w:after="0" w:line="240" w:lineRule="auto"/>
              <w:ind w:left="214" w:hanging="214"/>
              <w:contextualSpacing w:val="0"/>
              <w:jc w:val="both"/>
              <w:rPr>
                <w:rFonts w:ascii="Arial" w:hAnsi="Arial" w:cs="Arial"/>
                <w:color w:val="000000"/>
                <w:sz w:val="16"/>
                <w:szCs w:val="16"/>
              </w:rPr>
            </w:pPr>
            <w:r w:rsidRPr="006A05F4">
              <w:rPr>
                <w:rFonts w:ascii="Arial" w:hAnsi="Arial" w:cs="Arial"/>
                <w:color w:val="000000"/>
                <w:sz w:val="16"/>
                <w:szCs w:val="16"/>
              </w:rPr>
              <w:t>Cronograma del proyecto</w:t>
            </w:r>
          </w:p>
          <w:p w:rsidR="006A05F4" w:rsidRPr="006A05F4" w:rsidRDefault="006A05F4" w:rsidP="003D4244">
            <w:pPr>
              <w:pStyle w:val="Prrafodelista"/>
              <w:jc w:val="both"/>
              <w:rPr>
                <w:rFonts w:ascii="Arial" w:hAnsi="Arial" w:cs="Arial"/>
                <w:color w:val="000000"/>
                <w:sz w:val="16"/>
                <w:szCs w:val="16"/>
              </w:rPr>
            </w:pPr>
          </w:p>
        </w:tc>
        <w:tc>
          <w:tcPr>
            <w:tcW w:w="1886" w:type="pct"/>
            <w:tcBorders>
              <w:top w:val="nil"/>
              <w:left w:val="nil"/>
              <w:bottom w:val="single" w:sz="4" w:space="0" w:color="auto"/>
              <w:right w:val="single" w:sz="4" w:space="0" w:color="auto"/>
            </w:tcBorders>
            <w:shd w:val="clear" w:color="auto" w:fill="auto"/>
          </w:tcPr>
          <w:p w:rsidR="006A05F4" w:rsidRPr="006A05F4" w:rsidRDefault="006A05F4" w:rsidP="006A05F4">
            <w:pPr>
              <w:pStyle w:val="Prrafodelista"/>
              <w:numPr>
                <w:ilvl w:val="0"/>
                <w:numId w:val="5"/>
              </w:numPr>
              <w:spacing w:after="0" w:line="240" w:lineRule="auto"/>
              <w:ind w:left="216" w:hanging="216"/>
              <w:contextualSpacing w:val="0"/>
              <w:jc w:val="both"/>
              <w:rPr>
                <w:rFonts w:ascii="Arial" w:hAnsi="Arial" w:cs="Arial"/>
                <w:color w:val="000000"/>
                <w:sz w:val="16"/>
                <w:szCs w:val="16"/>
              </w:rPr>
            </w:pPr>
            <w:r w:rsidRPr="006A05F4">
              <w:rPr>
                <w:rFonts w:ascii="Arial" w:hAnsi="Arial" w:cs="Arial"/>
                <w:color w:val="000000"/>
                <w:sz w:val="16"/>
                <w:szCs w:val="16"/>
              </w:rPr>
              <w:t>Plan de trabajo aprobado por el PMESUT.</w:t>
            </w:r>
          </w:p>
          <w:p w:rsidR="006A05F4" w:rsidRPr="006A05F4" w:rsidRDefault="006A05F4" w:rsidP="006A05F4">
            <w:pPr>
              <w:pStyle w:val="Prrafodelista"/>
              <w:numPr>
                <w:ilvl w:val="0"/>
                <w:numId w:val="5"/>
              </w:numPr>
              <w:spacing w:after="0" w:line="240" w:lineRule="auto"/>
              <w:ind w:left="216" w:hanging="216"/>
              <w:contextualSpacing w:val="0"/>
              <w:jc w:val="both"/>
              <w:rPr>
                <w:rFonts w:ascii="Arial" w:hAnsi="Arial" w:cs="Arial"/>
                <w:color w:val="000000"/>
                <w:sz w:val="16"/>
                <w:szCs w:val="16"/>
              </w:rPr>
            </w:pPr>
            <w:r w:rsidRPr="006A05F4">
              <w:rPr>
                <w:rFonts w:ascii="Arial" w:hAnsi="Arial" w:cs="Arial"/>
                <w:color w:val="000000"/>
                <w:sz w:val="16"/>
                <w:szCs w:val="16"/>
              </w:rPr>
              <w:t>Plan de estrategia comunicacional con las Universidades ganadoras de la convocatoria.</w:t>
            </w:r>
          </w:p>
          <w:p w:rsidR="006A05F4" w:rsidRPr="006A05F4" w:rsidRDefault="006A05F4" w:rsidP="006A05F4">
            <w:pPr>
              <w:pStyle w:val="Prrafodelista"/>
              <w:numPr>
                <w:ilvl w:val="0"/>
                <w:numId w:val="5"/>
              </w:numPr>
              <w:spacing w:after="0" w:line="240" w:lineRule="auto"/>
              <w:ind w:left="216" w:hanging="216"/>
              <w:contextualSpacing w:val="0"/>
              <w:jc w:val="both"/>
              <w:rPr>
                <w:rFonts w:ascii="Arial" w:hAnsi="Arial" w:cs="Arial"/>
                <w:color w:val="000000"/>
                <w:sz w:val="16"/>
                <w:szCs w:val="16"/>
              </w:rPr>
            </w:pPr>
            <w:r w:rsidRPr="006A05F4">
              <w:rPr>
                <w:rFonts w:ascii="Arial" w:hAnsi="Arial" w:cs="Arial"/>
                <w:color w:val="000000"/>
                <w:sz w:val="16"/>
                <w:szCs w:val="16"/>
              </w:rPr>
              <w:t>Plan y programación de despliegue según los entregables propuestos.</w:t>
            </w:r>
          </w:p>
          <w:p w:rsidR="006A05F4" w:rsidRPr="006A05F4" w:rsidRDefault="006A05F4" w:rsidP="006A05F4">
            <w:pPr>
              <w:pStyle w:val="Prrafodelista"/>
              <w:numPr>
                <w:ilvl w:val="0"/>
                <w:numId w:val="5"/>
              </w:numPr>
              <w:spacing w:after="0" w:line="240" w:lineRule="auto"/>
              <w:ind w:left="216" w:hanging="216"/>
              <w:contextualSpacing w:val="0"/>
              <w:jc w:val="both"/>
              <w:rPr>
                <w:rFonts w:ascii="Arial" w:hAnsi="Arial" w:cs="Arial"/>
                <w:color w:val="000000"/>
                <w:sz w:val="16"/>
                <w:szCs w:val="16"/>
              </w:rPr>
            </w:pPr>
            <w:r w:rsidRPr="006A05F4">
              <w:rPr>
                <w:rFonts w:ascii="Arial" w:hAnsi="Arial" w:cs="Arial"/>
                <w:color w:val="000000"/>
                <w:sz w:val="16"/>
                <w:szCs w:val="16"/>
              </w:rPr>
              <w:t>Plan de gestión de riesgo.</w:t>
            </w:r>
          </w:p>
          <w:p w:rsidR="006A05F4" w:rsidRPr="006A05F4" w:rsidRDefault="006A05F4" w:rsidP="006A05F4">
            <w:pPr>
              <w:pStyle w:val="Prrafodelista"/>
              <w:numPr>
                <w:ilvl w:val="0"/>
                <w:numId w:val="5"/>
              </w:numPr>
              <w:spacing w:after="0" w:line="240" w:lineRule="auto"/>
              <w:ind w:left="216" w:hanging="216"/>
              <w:contextualSpacing w:val="0"/>
              <w:jc w:val="both"/>
              <w:rPr>
                <w:rFonts w:ascii="Arial" w:hAnsi="Arial" w:cs="Arial"/>
                <w:color w:val="000000"/>
                <w:sz w:val="16"/>
                <w:szCs w:val="16"/>
              </w:rPr>
            </w:pPr>
            <w:r w:rsidRPr="006A05F4">
              <w:rPr>
                <w:rFonts w:ascii="Arial" w:hAnsi="Arial" w:cs="Arial"/>
                <w:color w:val="000000"/>
                <w:sz w:val="16"/>
                <w:szCs w:val="16"/>
              </w:rPr>
              <w:t>Actividades detalladas y programación de las mismas.</w:t>
            </w:r>
          </w:p>
          <w:p w:rsidR="006A05F4" w:rsidRPr="006A05F4" w:rsidDel="00C9289E" w:rsidRDefault="006A05F4" w:rsidP="006A05F4">
            <w:pPr>
              <w:pStyle w:val="Prrafodelista"/>
              <w:numPr>
                <w:ilvl w:val="0"/>
                <w:numId w:val="5"/>
              </w:numPr>
              <w:spacing w:after="0" w:line="240" w:lineRule="auto"/>
              <w:ind w:left="216" w:hanging="216"/>
              <w:contextualSpacing w:val="0"/>
              <w:jc w:val="both"/>
              <w:rPr>
                <w:rFonts w:ascii="Arial" w:hAnsi="Arial" w:cs="Arial"/>
                <w:color w:val="000000"/>
                <w:sz w:val="16"/>
                <w:szCs w:val="16"/>
              </w:rPr>
            </w:pPr>
            <w:r w:rsidRPr="006A05F4">
              <w:rPr>
                <w:rFonts w:ascii="Arial" w:hAnsi="Arial" w:cs="Arial"/>
                <w:color w:val="000000"/>
                <w:sz w:val="16"/>
                <w:szCs w:val="16"/>
              </w:rPr>
              <w:t>Cronograma detallado en base a las actividades identificadas.</w:t>
            </w:r>
          </w:p>
        </w:tc>
      </w:tr>
      <w:tr w:rsidR="006A05F4" w:rsidRPr="006A05F4" w:rsidTr="006A05F4">
        <w:trPr>
          <w:trHeight w:val="4743"/>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6A05F4" w:rsidRPr="006A05F4" w:rsidRDefault="006A05F4" w:rsidP="003D4244">
            <w:pPr>
              <w:spacing w:after="0" w:line="240" w:lineRule="auto"/>
              <w:rPr>
                <w:rFonts w:ascii="Arial" w:eastAsia="Times New Roman" w:hAnsi="Arial" w:cs="Arial"/>
                <w:color w:val="000000"/>
                <w:sz w:val="16"/>
                <w:szCs w:val="16"/>
              </w:rPr>
            </w:pPr>
            <w:r w:rsidRPr="006A05F4">
              <w:rPr>
                <w:rFonts w:ascii="Arial" w:eastAsia="Times New Roman" w:hAnsi="Arial" w:cs="Arial"/>
                <w:color w:val="000000"/>
                <w:sz w:val="16"/>
                <w:szCs w:val="16"/>
              </w:rPr>
              <w:t>2</w:t>
            </w:r>
          </w:p>
        </w:tc>
        <w:tc>
          <w:tcPr>
            <w:tcW w:w="978" w:type="pct"/>
            <w:tcBorders>
              <w:top w:val="nil"/>
              <w:left w:val="nil"/>
              <w:bottom w:val="single" w:sz="4" w:space="0" w:color="auto"/>
              <w:right w:val="single" w:sz="4" w:space="0" w:color="auto"/>
            </w:tcBorders>
            <w:shd w:val="clear" w:color="auto" w:fill="auto"/>
            <w:vAlign w:val="center"/>
            <w:hideMark/>
          </w:tcPr>
          <w:p w:rsidR="006A05F4" w:rsidRPr="006A05F4" w:rsidRDefault="006A05F4" w:rsidP="003D4244">
            <w:pPr>
              <w:spacing w:after="0" w:line="240" w:lineRule="auto"/>
              <w:rPr>
                <w:rFonts w:ascii="Arial" w:eastAsia="Times New Roman" w:hAnsi="Arial" w:cs="Arial"/>
                <w:color w:val="000000"/>
                <w:sz w:val="16"/>
                <w:szCs w:val="16"/>
              </w:rPr>
            </w:pPr>
          </w:p>
          <w:p w:rsidR="006A05F4" w:rsidRPr="006A05F4" w:rsidRDefault="006A05F4" w:rsidP="003D4244">
            <w:pPr>
              <w:spacing w:after="0" w:line="240" w:lineRule="auto"/>
              <w:jc w:val="both"/>
              <w:rPr>
                <w:rFonts w:ascii="Arial" w:eastAsia="Times New Roman" w:hAnsi="Arial" w:cs="Arial"/>
                <w:color w:val="000000"/>
                <w:sz w:val="16"/>
                <w:szCs w:val="16"/>
              </w:rPr>
            </w:pPr>
            <w:r w:rsidRPr="006A05F4">
              <w:rPr>
                <w:rFonts w:ascii="Arial" w:eastAsia="Times New Roman" w:hAnsi="Arial" w:cs="Arial"/>
                <w:color w:val="000000"/>
                <w:sz w:val="16"/>
                <w:szCs w:val="16"/>
              </w:rPr>
              <w:t>Adecuación del Sistema Integrado de Gestión Académica Universitaria propuesto por la consultora</w:t>
            </w:r>
          </w:p>
        </w:tc>
        <w:tc>
          <w:tcPr>
            <w:tcW w:w="1968" w:type="pct"/>
            <w:tcBorders>
              <w:top w:val="nil"/>
              <w:left w:val="nil"/>
              <w:bottom w:val="single" w:sz="4" w:space="0" w:color="auto"/>
              <w:right w:val="single" w:sz="4" w:space="0" w:color="auto"/>
            </w:tcBorders>
            <w:shd w:val="clear" w:color="auto" w:fill="auto"/>
            <w:hideMark/>
          </w:tcPr>
          <w:p w:rsidR="006A05F4" w:rsidRPr="006A05F4" w:rsidRDefault="006A05F4" w:rsidP="003D4244">
            <w:pPr>
              <w:jc w:val="both"/>
              <w:rPr>
                <w:rFonts w:ascii="Arial" w:hAnsi="Arial" w:cs="Arial"/>
                <w:color w:val="000000"/>
                <w:sz w:val="16"/>
                <w:szCs w:val="16"/>
              </w:rPr>
            </w:pPr>
            <w:r w:rsidRPr="006A05F4">
              <w:rPr>
                <w:rFonts w:ascii="Arial" w:hAnsi="Arial" w:cs="Arial"/>
                <w:color w:val="000000"/>
                <w:sz w:val="16"/>
                <w:szCs w:val="16"/>
              </w:rPr>
              <w:t>La consultora deberá:</w:t>
            </w:r>
          </w:p>
          <w:p w:rsidR="0073023E" w:rsidRPr="0073023E" w:rsidRDefault="0073023E" w:rsidP="0073023E">
            <w:pPr>
              <w:pStyle w:val="Prrafodelista"/>
              <w:numPr>
                <w:ilvl w:val="0"/>
                <w:numId w:val="9"/>
              </w:numPr>
              <w:spacing w:after="0" w:line="240" w:lineRule="auto"/>
              <w:ind w:left="356"/>
              <w:jc w:val="both"/>
              <w:rPr>
                <w:rFonts w:ascii="Arial" w:hAnsi="Arial" w:cs="Arial"/>
                <w:color w:val="000000"/>
                <w:sz w:val="16"/>
                <w:szCs w:val="16"/>
              </w:rPr>
            </w:pPr>
            <w:r w:rsidRPr="0073023E">
              <w:rPr>
                <w:rFonts w:ascii="Arial" w:hAnsi="Arial" w:cs="Arial"/>
                <w:color w:val="000000"/>
                <w:sz w:val="16"/>
                <w:szCs w:val="16"/>
              </w:rPr>
              <w:t>Definir las etapas para la implementación del SIGAU: GAP análisis, Implementación, Puesta en producción y Post-Producción, que debe considerar los requerimientos mínimos citados en las especificaciones del servicio y anexos . Ver anexo F, Estrategias de Implementación.</w:t>
            </w:r>
          </w:p>
          <w:p w:rsidR="0073023E" w:rsidRPr="0073023E" w:rsidRDefault="0073023E" w:rsidP="0073023E">
            <w:pPr>
              <w:pStyle w:val="Prrafodelista"/>
              <w:numPr>
                <w:ilvl w:val="0"/>
                <w:numId w:val="9"/>
              </w:numPr>
              <w:spacing w:after="0" w:line="240" w:lineRule="auto"/>
              <w:ind w:left="356"/>
              <w:jc w:val="both"/>
              <w:rPr>
                <w:rFonts w:ascii="Arial" w:hAnsi="Arial" w:cs="Arial"/>
                <w:color w:val="000000"/>
                <w:sz w:val="16"/>
                <w:szCs w:val="16"/>
              </w:rPr>
            </w:pPr>
            <w:r w:rsidRPr="0073023E">
              <w:rPr>
                <w:rFonts w:ascii="Arial" w:hAnsi="Arial" w:cs="Arial"/>
                <w:color w:val="000000"/>
                <w:sz w:val="16"/>
                <w:szCs w:val="16"/>
              </w:rPr>
              <w:t>Parametrizar el Sistema Integrado de Gestión Académica Universitaria</w:t>
            </w:r>
          </w:p>
          <w:p w:rsidR="0073023E" w:rsidRPr="0073023E" w:rsidRDefault="0073023E" w:rsidP="0073023E">
            <w:pPr>
              <w:pStyle w:val="Prrafodelista"/>
              <w:numPr>
                <w:ilvl w:val="0"/>
                <w:numId w:val="9"/>
              </w:numPr>
              <w:spacing w:after="0" w:line="240" w:lineRule="auto"/>
              <w:ind w:left="356"/>
              <w:jc w:val="both"/>
              <w:rPr>
                <w:rFonts w:ascii="Arial" w:hAnsi="Arial" w:cs="Arial"/>
                <w:color w:val="000000"/>
                <w:sz w:val="16"/>
                <w:szCs w:val="16"/>
              </w:rPr>
            </w:pPr>
            <w:r w:rsidRPr="0073023E">
              <w:rPr>
                <w:rFonts w:ascii="Arial" w:hAnsi="Arial" w:cs="Arial"/>
                <w:color w:val="000000"/>
                <w:sz w:val="16"/>
                <w:szCs w:val="16"/>
              </w:rPr>
              <w:t>Adecuación según los requerimientos del sistema en el módulo de Admisión</w:t>
            </w:r>
          </w:p>
          <w:p w:rsidR="0073023E" w:rsidRPr="0073023E" w:rsidRDefault="0073023E" w:rsidP="0073023E">
            <w:pPr>
              <w:pStyle w:val="Prrafodelista"/>
              <w:numPr>
                <w:ilvl w:val="0"/>
                <w:numId w:val="9"/>
              </w:numPr>
              <w:spacing w:after="0" w:line="240" w:lineRule="auto"/>
              <w:ind w:left="356"/>
              <w:jc w:val="both"/>
              <w:rPr>
                <w:rFonts w:ascii="Arial" w:hAnsi="Arial" w:cs="Arial"/>
                <w:color w:val="000000"/>
                <w:sz w:val="16"/>
                <w:szCs w:val="16"/>
              </w:rPr>
            </w:pPr>
            <w:r w:rsidRPr="0073023E">
              <w:rPr>
                <w:rFonts w:ascii="Arial" w:hAnsi="Arial" w:cs="Arial"/>
                <w:color w:val="000000"/>
                <w:sz w:val="16"/>
                <w:szCs w:val="16"/>
              </w:rPr>
              <w:t>Actualizar y adaptar los nuevos procesos de admisión en la documentación del sistema.</w:t>
            </w:r>
          </w:p>
          <w:p w:rsidR="006A05F4" w:rsidRPr="006A05F4" w:rsidRDefault="0073023E" w:rsidP="0073023E">
            <w:pPr>
              <w:pStyle w:val="Prrafodelista"/>
              <w:numPr>
                <w:ilvl w:val="0"/>
                <w:numId w:val="9"/>
              </w:numPr>
              <w:spacing w:after="0" w:line="240" w:lineRule="auto"/>
              <w:ind w:left="356"/>
              <w:jc w:val="both"/>
              <w:rPr>
                <w:rFonts w:ascii="Arial" w:hAnsi="Arial" w:cs="Arial"/>
                <w:color w:val="000000"/>
                <w:sz w:val="16"/>
                <w:szCs w:val="16"/>
              </w:rPr>
            </w:pPr>
            <w:r w:rsidRPr="0073023E">
              <w:rPr>
                <w:rFonts w:ascii="Arial" w:hAnsi="Arial" w:cs="Arial"/>
                <w:color w:val="000000"/>
                <w:sz w:val="16"/>
                <w:szCs w:val="16"/>
              </w:rPr>
              <w:t>Instalar en un ambiente de producción la última versión del SIGAU</w:t>
            </w:r>
          </w:p>
        </w:tc>
        <w:tc>
          <w:tcPr>
            <w:tcW w:w="1886" w:type="pct"/>
            <w:tcBorders>
              <w:top w:val="nil"/>
              <w:left w:val="nil"/>
              <w:bottom w:val="single" w:sz="4" w:space="0" w:color="auto"/>
              <w:right w:val="single" w:sz="4" w:space="0" w:color="auto"/>
            </w:tcBorders>
            <w:shd w:val="clear" w:color="auto" w:fill="auto"/>
            <w:hideMark/>
          </w:tcPr>
          <w:p w:rsidR="0073023E" w:rsidRPr="0073023E" w:rsidRDefault="0073023E" w:rsidP="0073023E">
            <w:pPr>
              <w:pStyle w:val="Prrafodelista"/>
              <w:numPr>
                <w:ilvl w:val="0"/>
                <w:numId w:val="6"/>
              </w:numPr>
              <w:spacing w:after="0" w:line="240" w:lineRule="auto"/>
              <w:ind w:left="358"/>
              <w:jc w:val="both"/>
              <w:rPr>
                <w:rFonts w:ascii="Arial" w:hAnsi="Arial" w:cs="Arial"/>
                <w:color w:val="000000"/>
                <w:sz w:val="16"/>
                <w:szCs w:val="16"/>
              </w:rPr>
            </w:pPr>
            <w:r w:rsidRPr="0073023E">
              <w:rPr>
                <w:rFonts w:ascii="Arial" w:hAnsi="Arial" w:cs="Arial"/>
                <w:color w:val="000000"/>
                <w:sz w:val="16"/>
                <w:szCs w:val="16"/>
              </w:rPr>
              <w:t>Documentación de los GAPs conteniendo estimación de tiempos, costos, recursos y el Plan de desarrollo de GAPs.</w:t>
            </w:r>
          </w:p>
          <w:p w:rsidR="0073023E" w:rsidRPr="0073023E" w:rsidRDefault="0073023E" w:rsidP="0073023E">
            <w:pPr>
              <w:pStyle w:val="Prrafodelista"/>
              <w:numPr>
                <w:ilvl w:val="0"/>
                <w:numId w:val="6"/>
              </w:numPr>
              <w:spacing w:after="0" w:line="240" w:lineRule="auto"/>
              <w:ind w:left="358"/>
              <w:jc w:val="both"/>
              <w:rPr>
                <w:rFonts w:ascii="Arial" w:hAnsi="Arial" w:cs="Arial"/>
                <w:color w:val="000000"/>
                <w:sz w:val="16"/>
                <w:szCs w:val="16"/>
              </w:rPr>
            </w:pPr>
            <w:r w:rsidRPr="0073023E">
              <w:rPr>
                <w:rFonts w:ascii="Arial" w:hAnsi="Arial" w:cs="Arial"/>
                <w:color w:val="000000"/>
                <w:sz w:val="16"/>
                <w:szCs w:val="16"/>
              </w:rPr>
              <w:t>Manual técnico y funcional de parametrización del Sistema Integrado de Gestión Académica.</w:t>
            </w:r>
          </w:p>
          <w:p w:rsidR="0073023E" w:rsidRPr="0073023E" w:rsidRDefault="0073023E" w:rsidP="0073023E">
            <w:pPr>
              <w:pStyle w:val="Prrafodelista"/>
              <w:numPr>
                <w:ilvl w:val="0"/>
                <w:numId w:val="6"/>
              </w:numPr>
              <w:spacing w:after="0" w:line="240" w:lineRule="auto"/>
              <w:ind w:left="358"/>
              <w:jc w:val="both"/>
              <w:rPr>
                <w:rFonts w:ascii="Arial" w:hAnsi="Arial" w:cs="Arial"/>
                <w:color w:val="000000"/>
                <w:sz w:val="16"/>
                <w:szCs w:val="16"/>
              </w:rPr>
            </w:pPr>
            <w:r w:rsidRPr="0073023E">
              <w:rPr>
                <w:rFonts w:ascii="Arial" w:hAnsi="Arial" w:cs="Arial"/>
                <w:color w:val="000000"/>
                <w:sz w:val="16"/>
                <w:szCs w:val="16"/>
              </w:rPr>
              <w:t>Documentación técnica y funcional de admisión actualizado, (Requerimientos de documentación técnicas y formatos)</w:t>
            </w:r>
          </w:p>
          <w:p w:rsidR="0073023E" w:rsidRPr="0073023E" w:rsidRDefault="0073023E" w:rsidP="0073023E">
            <w:pPr>
              <w:pStyle w:val="Prrafodelista"/>
              <w:numPr>
                <w:ilvl w:val="0"/>
                <w:numId w:val="6"/>
              </w:numPr>
              <w:spacing w:after="0" w:line="240" w:lineRule="auto"/>
              <w:ind w:left="358"/>
              <w:jc w:val="both"/>
              <w:rPr>
                <w:rFonts w:ascii="Arial" w:hAnsi="Arial" w:cs="Arial"/>
                <w:color w:val="000000"/>
                <w:sz w:val="16"/>
                <w:szCs w:val="16"/>
              </w:rPr>
            </w:pPr>
            <w:r w:rsidRPr="0073023E">
              <w:rPr>
                <w:rFonts w:ascii="Arial" w:hAnsi="Arial" w:cs="Arial"/>
                <w:color w:val="000000"/>
                <w:sz w:val="16"/>
                <w:szCs w:val="16"/>
              </w:rPr>
              <w:t xml:space="preserve">Informe de instalación en un ambiente de desarrollo designado por PMESUT la última versión modificada del Sistema Integrado de Gestión Académica. </w:t>
            </w:r>
          </w:p>
          <w:p w:rsidR="006A05F4" w:rsidRPr="006A05F4" w:rsidRDefault="006A05F4" w:rsidP="006A05F4">
            <w:pPr>
              <w:pStyle w:val="Prrafodelista"/>
              <w:ind w:left="216" w:hanging="216"/>
              <w:rPr>
                <w:rFonts w:ascii="Arial" w:hAnsi="Arial" w:cs="Arial"/>
                <w:sz w:val="16"/>
                <w:szCs w:val="16"/>
              </w:rPr>
            </w:pPr>
          </w:p>
          <w:p w:rsidR="006A05F4" w:rsidRPr="006A05F4" w:rsidRDefault="006A05F4" w:rsidP="003D4244">
            <w:pPr>
              <w:spacing w:after="0" w:line="240" w:lineRule="auto"/>
              <w:rPr>
                <w:rFonts w:ascii="Arial" w:eastAsia="Times New Roman" w:hAnsi="Arial" w:cs="Arial"/>
                <w:color w:val="000000"/>
                <w:sz w:val="16"/>
                <w:szCs w:val="16"/>
              </w:rPr>
            </w:pPr>
          </w:p>
        </w:tc>
      </w:tr>
      <w:tr w:rsidR="0073023E" w:rsidRPr="006A05F4" w:rsidTr="006A05F4">
        <w:trPr>
          <w:trHeight w:val="4743"/>
        </w:trPr>
        <w:tc>
          <w:tcPr>
            <w:tcW w:w="168" w:type="pct"/>
            <w:tcBorders>
              <w:top w:val="nil"/>
              <w:left w:val="single" w:sz="4" w:space="0" w:color="auto"/>
              <w:bottom w:val="single" w:sz="4" w:space="0" w:color="auto"/>
              <w:right w:val="single" w:sz="4" w:space="0" w:color="auto"/>
            </w:tcBorders>
            <w:shd w:val="clear" w:color="auto" w:fill="auto"/>
            <w:noWrap/>
            <w:vAlign w:val="center"/>
          </w:tcPr>
          <w:p w:rsidR="0073023E" w:rsidRPr="006A05F4" w:rsidRDefault="0073023E" w:rsidP="003D4244">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3</w:t>
            </w:r>
          </w:p>
        </w:tc>
        <w:tc>
          <w:tcPr>
            <w:tcW w:w="978" w:type="pct"/>
            <w:tcBorders>
              <w:top w:val="nil"/>
              <w:left w:val="nil"/>
              <w:bottom w:val="single" w:sz="4" w:space="0" w:color="auto"/>
              <w:right w:val="single" w:sz="4" w:space="0" w:color="auto"/>
            </w:tcBorders>
            <w:shd w:val="clear" w:color="auto" w:fill="auto"/>
            <w:vAlign w:val="center"/>
          </w:tcPr>
          <w:p w:rsidR="0073023E" w:rsidRPr="006A05F4" w:rsidRDefault="0073023E" w:rsidP="003D4244">
            <w:pPr>
              <w:spacing w:after="0" w:line="240" w:lineRule="auto"/>
              <w:rPr>
                <w:rFonts w:ascii="Arial" w:eastAsia="Times New Roman" w:hAnsi="Arial" w:cs="Arial"/>
                <w:color w:val="000000"/>
                <w:sz w:val="16"/>
                <w:szCs w:val="16"/>
              </w:rPr>
            </w:pPr>
            <w:r w:rsidRPr="0073023E">
              <w:rPr>
                <w:rFonts w:ascii="Arial" w:eastAsia="Times New Roman" w:hAnsi="Arial" w:cs="Arial"/>
                <w:color w:val="000000"/>
                <w:sz w:val="16"/>
                <w:szCs w:val="16"/>
              </w:rPr>
              <w:t>Adecuación del Sistema Integrado de Gestión Académica Universitaria propuesto por la consultora</w:t>
            </w:r>
          </w:p>
        </w:tc>
        <w:tc>
          <w:tcPr>
            <w:tcW w:w="1968" w:type="pct"/>
            <w:tcBorders>
              <w:top w:val="nil"/>
              <w:left w:val="nil"/>
              <w:bottom w:val="single" w:sz="4" w:space="0" w:color="auto"/>
              <w:right w:val="single" w:sz="4" w:space="0" w:color="auto"/>
            </w:tcBorders>
            <w:shd w:val="clear" w:color="auto" w:fill="auto"/>
          </w:tcPr>
          <w:p w:rsidR="0073023E" w:rsidRPr="0073023E" w:rsidRDefault="0073023E" w:rsidP="0073023E">
            <w:pPr>
              <w:pStyle w:val="Prrafodelista"/>
              <w:numPr>
                <w:ilvl w:val="0"/>
                <w:numId w:val="9"/>
              </w:numPr>
              <w:spacing w:after="0" w:line="240" w:lineRule="auto"/>
              <w:ind w:left="356"/>
              <w:jc w:val="both"/>
              <w:rPr>
                <w:rFonts w:ascii="Arial" w:hAnsi="Arial" w:cs="Arial"/>
                <w:color w:val="000000"/>
                <w:sz w:val="16"/>
                <w:szCs w:val="16"/>
              </w:rPr>
            </w:pPr>
            <w:r w:rsidRPr="0073023E">
              <w:rPr>
                <w:rFonts w:ascii="Arial" w:hAnsi="Arial" w:cs="Arial"/>
                <w:color w:val="000000"/>
                <w:sz w:val="16"/>
                <w:szCs w:val="16"/>
              </w:rPr>
              <w:t>Adecuación según los requerimientos del sistema en los módulos de Matrícula y Egresados</w:t>
            </w:r>
          </w:p>
          <w:p w:rsidR="0073023E" w:rsidRPr="0073023E" w:rsidRDefault="0073023E" w:rsidP="0073023E">
            <w:pPr>
              <w:pStyle w:val="Prrafodelista"/>
              <w:numPr>
                <w:ilvl w:val="0"/>
                <w:numId w:val="9"/>
              </w:numPr>
              <w:spacing w:after="0" w:line="240" w:lineRule="auto"/>
              <w:ind w:left="356"/>
              <w:jc w:val="both"/>
              <w:rPr>
                <w:rFonts w:ascii="Arial" w:hAnsi="Arial" w:cs="Arial"/>
                <w:color w:val="000000"/>
                <w:sz w:val="16"/>
                <w:szCs w:val="16"/>
              </w:rPr>
            </w:pPr>
            <w:r w:rsidRPr="0073023E">
              <w:rPr>
                <w:rFonts w:ascii="Arial" w:hAnsi="Arial" w:cs="Arial"/>
                <w:color w:val="000000"/>
                <w:sz w:val="16"/>
                <w:szCs w:val="16"/>
              </w:rPr>
              <w:t>Actualizar y adaptar los nuevos procesos de matrícula y egresados en la documentación del sistema.</w:t>
            </w:r>
          </w:p>
          <w:p w:rsidR="0073023E" w:rsidRPr="0073023E" w:rsidRDefault="0073023E" w:rsidP="0073023E">
            <w:pPr>
              <w:pStyle w:val="Prrafodelista"/>
              <w:numPr>
                <w:ilvl w:val="0"/>
                <w:numId w:val="9"/>
              </w:numPr>
              <w:spacing w:after="0" w:line="240" w:lineRule="auto"/>
              <w:ind w:left="356"/>
              <w:jc w:val="both"/>
              <w:rPr>
                <w:rFonts w:ascii="Arial" w:hAnsi="Arial" w:cs="Arial"/>
                <w:color w:val="000000"/>
                <w:sz w:val="16"/>
                <w:szCs w:val="16"/>
              </w:rPr>
            </w:pPr>
            <w:r w:rsidRPr="0073023E">
              <w:rPr>
                <w:rFonts w:ascii="Arial" w:hAnsi="Arial" w:cs="Arial"/>
                <w:color w:val="000000"/>
                <w:sz w:val="16"/>
                <w:szCs w:val="16"/>
              </w:rPr>
              <w:t>Prueba de estrés, calidad y seguridad al sistema de Gestión Académica Universitaria</w:t>
            </w:r>
          </w:p>
          <w:p w:rsidR="0073023E" w:rsidRPr="0073023E" w:rsidRDefault="0073023E" w:rsidP="0073023E">
            <w:pPr>
              <w:pStyle w:val="Prrafodelista"/>
              <w:numPr>
                <w:ilvl w:val="0"/>
                <w:numId w:val="9"/>
              </w:numPr>
              <w:spacing w:after="0" w:line="240" w:lineRule="auto"/>
              <w:ind w:left="356"/>
              <w:jc w:val="both"/>
              <w:rPr>
                <w:rFonts w:ascii="Arial" w:hAnsi="Arial" w:cs="Arial"/>
                <w:color w:val="000000"/>
                <w:sz w:val="16"/>
                <w:szCs w:val="16"/>
              </w:rPr>
            </w:pPr>
            <w:r w:rsidRPr="0073023E">
              <w:rPr>
                <w:rFonts w:ascii="Arial" w:hAnsi="Arial" w:cs="Arial"/>
                <w:color w:val="000000"/>
                <w:sz w:val="16"/>
                <w:szCs w:val="16"/>
              </w:rPr>
              <w:t>Instalar en un ambiente de producción la última versión del SIGAU</w:t>
            </w:r>
          </w:p>
          <w:p w:rsidR="0073023E" w:rsidRPr="006A05F4" w:rsidRDefault="0073023E" w:rsidP="003D4244">
            <w:pPr>
              <w:jc w:val="both"/>
              <w:rPr>
                <w:rFonts w:ascii="Arial" w:hAnsi="Arial" w:cs="Arial"/>
                <w:color w:val="000000"/>
                <w:sz w:val="16"/>
                <w:szCs w:val="16"/>
              </w:rPr>
            </w:pPr>
          </w:p>
        </w:tc>
        <w:tc>
          <w:tcPr>
            <w:tcW w:w="1886" w:type="pct"/>
            <w:tcBorders>
              <w:top w:val="nil"/>
              <w:left w:val="nil"/>
              <w:bottom w:val="single" w:sz="4" w:space="0" w:color="auto"/>
              <w:right w:val="single" w:sz="4" w:space="0" w:color="auto"/>
            </w:tcBorders>
            <w:shd w:val="clear" w:color="auto" w:fill="auto"/>
          </w:tcPr>
          <w:p w:rsidR="0073023E" w:rsidRPr="0073023E" w:rsidRDefault="0073023E" w:rsidP="0073023E">
            <w:pPr>
              <w:pStyle w:val="Prrafodelista"/>
              <w:numPr>
                <w:ilvl w:val="0"/>
                <w:numId w:val="9"/>
              </w:numPr>
              <w:spacing w:after="0" w:line="240" w:lineRule="auto"/>
              <w:ind w:left="356"/>
              <w:jc w:val="both"/>
              <w:rPr>
                <w:rFonts w:ascii="Arial" w:hAnsi="Arial" w:cs="Arial"/>
                <w:color w:val="000000"/>
                <w:sz w:val="16"/>
                <w:szCs w:val="16"/>
              </w:rPr>
            </w:pPr>
            <w:r w:rsidRPr="0073023E">
              <w:rPr>
                <w:rFonts w:ascii="Arial" w:hAnsi="Arial" w:cs="Arial"/>
                <w:color w:val="000000"/>
                <w:sz w:val="16"/>
                <w:szCs w:val="16"/>
              </w:rPr>
              <w:t>Documentación técnica y funcional de matrícula y egresados actualizada, (Requerimientos de documentación técnicas y formatos)</w:t>
            </w:r>
          </w:p>
          <w:p w:rsidR="0073023E" w:rsidRPr="0073023E" w:rsidRDefault="0073023E" w:rsidP="0073023E">
            <w:pPr>
              <w:pStyle w:val="Prrafodelista"/>
              <w:numPr>
                <w:ilvl w:val="0"/>
                <w:numId w:val="9"/>
              </w:numPr>
              <w:spacing w:after="0" w:line="240" w:lineRule="auto"/>
              <w:ind w:left="356"/>
              <w:jc w:val="both"/>
              <w:rPr>
                <w:rFonts w:ascii="Arial" w:hAnsi="Arial" w:cs="Arial"/>
                <w:color w:val="000000"/>
                <w:sz w:val="16"/>
                <w:szCs w:val="16"/>
              </w:rPr>
            </w:pPr>
            <w:r w:rsidRPr="0073023E">
              <w:rPr>
                <w:rFonts w:ascii="Arial" w:hAnsi="Arial" w:cs="Arial"/>
                <w:color w:val="000000"/>
                <w:sz w:val="16"/>
                <w:szCs w:val="16"/>
              </w:rPr>
              <w:t>Documentación impresa y digital del Sistema Integrado de Gestión Académica (Manuales de usuario, de instalación, Diseño, Operación, programas fuentes, etc.)  y base de datos.</w:t>
            </w:r>
          </w:p>
          <w:p w:rsidR="0073023E" w:rsidRPr="0073023E" w:rsidRDefault="0073023E" w:rsidP="0073023E">
            <w:pPr>
              <w:pStyle w:val="Prrafodelista"/>
              <w:numPr>
                <w:ilvl w:val="0"/>
                <w:numId w:val="9"/>
              </w:numPr>
              <w:spacing w:after="0" w:line="240" w:lineRule="auto"/>
              <w:ind w:left="356"/>
              <w:jc w:val="both"/>
              <w:rPr>
                <w:rFonts w:ascii="Arial" w:hAnsi="Arial" w:cs="Arial"/>
                <w:color w:val="000000"/>
                <w:sz w:val="16"/>
                <w:szCs w:val="16"/>
              </w:rPr>
            </w:pPr>
            <w:r w:rsidRPr="0073023E">
              <w:rPr>
                <w:rFonts w:ascii="Arial" w:hAnsi="Arial" w:cs="Arial"/>
                <w:color w:val="000000"/>
                <w:sz w:val="16"/>
                <w:szCs w:val="16"/>
              </w:rPr>
              <w:t>Informe de pruebas de estrés, calidad y seguridad del SIGAU validado por el equipo designado por la Unidad Ejecutora.</w:t>
            </w:r>
          </w:p>
          <w:p w:rsidR="0073023E" w:rsidRPr="0073023E" w:rsidRDefault="0073023E" w:rsidP="0073023E">
            <w:pPr>
              <w:pStyle w:val="Prrafodelista"/>
              <w:numPr>
                <w:ilvl w:val="0"/>
                <w:numId w:val="9"/>
              </w:numPr>
              <w:spacing w:after="0" w:line="240" w:lineRule="auto"/>
              <w:ind w:left="356"/>
              <w:jc w:val="both"/>
              <w:rPr>
                <w:rFonts w:ascii="Arial" w:hAnsi="Arial" w:cs="Arial"/>
                <w:color w:val="000000"/>
                <w:sz w:val="16"/>
                <w:szCs w:val="16"/>
              </w:rPr>
            </w:pPr>
            <w:r w:rsidRPr="0073023E">
              <w:rPr>
                <w:rFonts w:ascii="Arial" w:hAnsi="Arial" w:cs="Arial"/>
                <w:color w:val="000000"/>
                <w:sz w:val="16"/>
                <w:szCs w:val="16"/>
              </w:rPr>
              <w:t>Acta de transferencia de conocimiento a un equipo designado por la Unidad Ejecutora a nivel técnico y funcional.</w:t>
            </w:r>
          </w:p>
          <w:p w:rsidR="0073023E" w:rsidRPr="006A05F4" w:rsidRDefault="0073023E" w:rsidP="0073023E">
            <w:pPr>
              <w:pStyle w:val="Prrafodelista"/>
              <w:numPr>
                <w:ilvl w:val="0"/>
                <w:numId w:val="9"/>
              </w:numPr>
              <w:spacing w:after="0" w:line="240" w:lineRule="auto"/>
              <w:ind w:left="356"/>
              <w:jc w:val="both"/>
              <w:rPr>
                <w:rFonts w:ascii="Arial" w:hAnsi="Arial" w:cs="Arial"/>
                <w:color w:val="000000"/>
                <w:sz w:val="16"/>
                <w:szCs w:val="16"/>
              </w:rPr>
            </w:pPr>
            <w:r w:rsidRPr="0073023E">
              <w:rPr>
                <w:rFonts w:ascii="Arial" w:hAnsi="Arial" w:cs="Arial"/>
                <w:color w:val="000000"/>
                <w:sz w:val="16"/>
                <w:szCs w:val="16"/>
              </w:rPr>
              <w:t>Instalación en un ambiente de desarrollo designado por PMESUT la última versión del Sistema Integrado de Gestión Académica</w:t>
            </w:r>
          </w:p>
        </w:tc>
      </w:tr>
      <w:tr w:rsidR="006A05F4" w:rsidRPr="006A05F4" w:rsidTr="006A05F4">
        <w:trPr>
          <w:trHeight w:val="3432"/>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6A05F4" w:rsidRPr="006A05F4" w:rsidRDefault="0073023E" w:rsidP="003D4244">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lastRenderedPageBreak/>
              <w:t>4</w:t>
            </w:r>
          </w:p>
        </w:tc>
        <w:tc>
          <w:tcPr>
            <w:tcW w:w="978" w:type="pct"/>
            <w:tcBorders>
              <w:top w:val="nil"/>
              <w:left w:val="nil"/>
              <w:bottom w:val="single" w:sz="4" w:space="0" w:color="auto"/>
              <w:right w:val="single" w:sz="4" w:space="0" w:color="auto"/>
            </w:tcBorders>
            <w:shd w:val="clear" w:color="auto" w:fill="auto"/>
            <w:vAlign w:val="center"/>
            <w:hideMark/>
          </w:tcPr>
          <w:p w:rsidR="006A05F4" w:rsidRPr="006A05F4" w:rsidRDefault="006A05F4" w:rsidP="003D4244">
            <w:pPr>
              <w:spacing w:after="0" w:line="240" w:lineRule="auto"/>
              <w:jc w:val="both"/>
              <w:rPr>
                <w:rFonts w:ascii="Arial" w:eastAsia="Times New Roman" w:hAnsi="Arial" w:cs="Arial"/>
                <w:color w:val="000000"/>
                <w:sz w:val="16"/>
                <w:szCs w:val="16"/>
              </w:rPr>
            </w:pPr>
            <w:r w:rsidRPr="006A05F4">
              <w:rPr>
                <w:rFonts w:ascii="Arial" w:eastAsia="Times New Roman" w:hAnsi="Arial" w:cs="Arial"/>
                <w:color w:val="000000"/>
                <w:sz w:val="16"/>
                <w:szCs w:val="16"/>
              </w:rPr>
              <w:t>Despliegue en el G1</w:t>
            </w:r>
            <w:r w:rsidRPr="006A05F4">
              <w:rPr>
                <w:rFonts w:ascii="Arial" w:eastAsia="Times New Roman" w:hAnsi="Arial" w:cs="Arial"/>
                <w:color w:val="000000"/>
                <w:sz w:val="16"/>
                <w:szCs w:val="16"/>
                <w:vertAlign w:val="superscript"/>
              </w:rPr>
              <w:t>*</w:t>
            </w:r>
            <w:r w:rsidRPr="006A05F4">
              <w:rPr>
                <w:rFonts w:ascii="Arial" w:eastAsia="Times New Roman" w:hAnsi="Arial" w:cs="Arial"/>
                <w:color w:val="000000"/>
                <w:sz w:val="16"/>
                <w:szCs w:val="16"/>
              </w:rPr>
              <w:t xml:space="preserve"> (Admisión, matrícula y egresado)</w:t>
            </w:r>
          </w:p>
        </w:tc>
        <w:tc>
          <w:tcPr>
            <w:tcW w:w="1968" w:type="pct"/>
            <w:tcBorders>
              <w:top w:val="nil"/>
              <w:left w:val="nil"/>
              <w:bottom w:val="single" w:sz="4" w:space="0" w:color="auto"/>
              <w:right w:val="single" w:sz="4" w:space="0" w:color="auto"/>
            </w:tcBorders>
            <w:shd w:val="clear" w:color="auto" w:fill="auto"/>
            <w:vAlign w:val="center"/>
            <w:hideMark/>
          </w:tcPr>
          <w:p w:rsidR="006A05F4" w:rsidRPr="006A05F4" w:rsidRDefault="006A05F4" w:rsidP="006A05F4">
            <w:pPr>
              <w:pStyle w:val="Prrafodelista"/>
              <w:numPr>
                <w:ilvl w:val="0"/>
                <w:numId w:val="10"/>
              </w:numPr>
              <w:spacing w:after="0" w:line="240" w:lineRule="auto"/>
              <w:ind w:left="214" w:hanging="214"/>
              <w:contextualSpacing w:val="0"/>
              <w:jc w:val="both"/>
              <w:rPr>
                <w:rFonts w:ascii="Arial" w:hAnsi="Arial" w:cs="Arial"/>
                <w:color w:val="000000"/>
                <w:sz w:val="16"/>
                <w:szCs w:val="16"/>
              </w:rPr>
            </w:pPr>
            <w:r w:rsidRPr="006A05F4">
              <w:rPr>
                <w:rFonts w:ascii="Arial" w:hAnsi="Arial" w:cs="Arial"/>
                <w:color w:val="000000"/>
                <w:sz w:val="16"/>
                <w:szCs w:val="16"/>
              </w:rPr>
              <w:t>Aprobación del plan de implementación por universidad.</w:t>
            </w:r>
          </w:p>
          <w:p w:rsidR="006A05F4" w:rsidRPr="006A05F4" w:rsidRDefault="006A05F4" w:rsidP="006A05F4">
            <w:pPr>
              <w:pStyle w:val="Prrafodelista"/>
              <w:numPr>
                <w:ilvl w:val="0"/>
                <w:numId w:val="10"/>
              </w:numPr>
              <w:spacing w:after="0" w:line="240" w:lineRule="auto"/>
              <w:ind w:left="214" w:hanging="214"/>
              <w:contextualSpacing w:val="0"/>
              <w:jc w:val="both"/>
              <w:rPr>
                <w:rFonts w:ascii="Arial" w:hAnsi="Arial" w:cs="Arial"/>
                <w:color w:val="000000"/>
                <w:sz w:val="16"/>
                <w:szCs w:val="16"/>
              </w:rPr>
            </w:pPr>
            <w:r w:rsidRPr="006A05F4">
              <w:rPr>
                <w:rFonts w:ascii="Arial" w:hAnsi="Arial" w:cs="Arial"/>
                <w:color w:val="000000"/>
                <w:sz w:val="16"/>
                <w:szCs w:val="16"/>
              </w:rPr>
              <w:t>Apoyo en la gestión de convenios institucionales de la Universidad para la integración con el SIGAU.</w:t>
            </w:r>
          </w:p>
          <w:p w:rsidR="006A05F4" w:rsidRPr="006A05F4" w:rsidRDefault="006A05F4" w:rsidP="006A05F4">
            <w:pPr>
              <w:pStyle w:val="Prrafodelista"/>
              <w:numPr>
                <w:ilvl w:val="0"/>
                <w:numId w:val="10"/>
              </w:numPr>
              <w:spacing w:after="0" w:line="240" w:lineRule="auto"/>
              <w:ind w:left="214" w:hanging="214"/>
              <w:contextualSpacing w:val="0"/>
              <w:jc w:val="both"/>
              <w:rPr>
                <w:rFonts w:ascii="Arial" w:hAnsi="Arial" w:cs="Arial"/>
                <w:color w:val="000000"/>
                <w:sz w:val="16"/>
                <w:szCs w:val="16"/>
              </w:rPr>
            </w:pPr>
            <w:r w:rsidRPr="006A05F4">
              <w:rPr>
                <w:rFonts w:ascii="Arial" w:hAnsi="Arial" w:cs="Arial"/>
                <w:color w:val="000000"/>
                <w:sz w:val="16"/>
                <w:szCs w:val="16"/>
              </w:rPr>
              <w:t>Parametrizar el sistema integrado acorde a los procedimientos de la Universidad.</w:t>
            </w:r>
          </w:p>
          <w:p w:rsidR="006A05F4" w:rsidRPr="006A05F4" w:rsidRDefault="006A05F4" w:rsidP="006A05F4">
            <w:pPr>
              <w:pStyle w:val="Prrafodelista"/>
              <w:numPr>
                <w:ilvl w:val="0"/>
                <w:numId w:val="10"/>
              </w:numPr>
              <w:spacing w:after="0" w:line="240" w:lineRule="auto"/>
              <w:ind w:left="214" w:hanging="214"/>
              <w:contextualSpacing w:val="0"/>
              <w:jc w:val="both"/>
              <w:rPr>
                <w:rFonts w:ascii="Arial" w:hAnsi="Arial" w:cs="Arial"/>
                <w:color w:val="000000"/>
                <w:sz w:val="16"/>
                <w:szCs w:val="16"/>
              </w:rPr>
            </w:pPr>
            <w:r w:rsidRPr="006A05F4">
              <w:rPr>
                <w:rFonts w:ascii="Arial" w:hAnsi="Arial" w:cs="Arial"/>
                <w:color w:val="000000"/>
                <w:sz w:val="16"/>
                <w:szCs w:val="16"/>
              </w:rPr>
              <w:t>Adaptación de reportes utilizados por la Universidad.</w:t>
            </w:r>
          </w:p>
          <w:p w:rsidR="006A05F4" w:rsidRPr="006A05F4" w:rsidRDefault="006A05F4" w:rsidP="006A05F4">
            <w:pPr>
              <w:pStyle w:val="Prrafodelista"/>
              <w:numPr>
                <w:ilvl w:val="0"/>
                <w:numId w:val="10"/>
              </w:numPr>
              <w:spacing w:after="0" w:line="240" w:lineRule="auto"/>
              <w:ind w:left="214" w:hanging="214"/>
              <w:contextualSpacing w:val="0"/>
              <w:jc w:val="both"/>
              <w:rPr>
                <w:rFonts w:ascii="Arial" w:hAnsi="Arial" w:cs="Arial"/>
                <w:color w:val="000000"/>
                <w:sz w:val="16"/>
                <w:szCs w:val="16"/>
              </w:rPr>
            </w:pPr>
            <w:r w:rsidRPr="006A05F4">
              <w:rPr>
                <w:rFonts w:ascii="Arial" w:hAnsi="Arial" w:cs="Arial"/>
                <w:color w:val="000000"/>
                <w:sz w:val="16"/>
                <w:szCs w:val="16"/>
              </w:rPr>
              <w:t>Plan de migración, depuración de datos  y migración de información histórica.</w:t>
            </w:r>
          </w:p>
          <w:p w:rsidR="006A05F4" w:rsidRPr="006A05F4" w:rsidRDefault="006A05F4" w:rsidP="006A05F4">
            <w:pPr>
              <w:pStyle w:val="Prrafodelista"/>
              <w:numPr>
                <w:ilvl w:val="0"/>
                <w:numId w:val="10"/>
              </w:numPr>
              <w:spacing w:after="0" w:line="240" w:lineRule="auto"/>
              <w:ind w:left="214" w:hanging="214"/>
              <w:contextualSpacing w:val="0"/>
              <w:jc w:val="both"/>
              <w:rPr>
                <w:rFonts w:ascii="Arial" w:hAnsi="Arial" w:cs="Arial"/>
                <w:color w:val="000000"/>
                <w:sz w:val="16"/>
                <w:szCs w:val="16"/>
              </w:rPr>
            </w:pPr>
            <w:r w:rsidRPr="006A05F4">
              <w:rPr>
                <w:rFonts w:ascii="Arial" w:hAnsi="Arial" w:cs="Arial"/>
                <w:color w:val="000000"/>
                <w:sz w:val="16"/>
                <w:szCs w:val="16"/>
              </w:rPr>
              <w:t>Pruebas de funcionabilidad, integración, convivencia, de datos migrados y pruebas piloto.</w:t>
            </w:r>
          </w:p>
          <w:p w:rsidR="006A05F4" w:rsidRPr="006A05F4" w:rsidRDefault="006A05F4" w:rsidP="006A05F4">
            <w:pPr>
              <w:pStyle w:val="Prrafodelista"/>
              <w:numPr>
                <w:ilvl w:val="0"/>
                <w:numId w:val="10"/>
              </w:numPr>
              <w:spacing w:after="0" w:line="240" w:lineRule="auto"/>
              <w:ind w:left="214" w:hanging="214"/>
              <w:contextualSpacing w:val="0"/>
              <w:jc w:val="both"/>
              <w:rPr>
                <w:rFonts w:ascii="Arial" w:hAnsi="Arial" w:cs="Arial"/>
                <w:color w:val="000000"/>
                <w:sz w:val="16"/>
                <w:szCs w:val="16"/>
              </w:rPr>
            </w:pPr>
            <w:r w:rsidRPr="006A05F4">
              <w:rPr>
                <w:rFonts w:ascii="Arial" w:hAnsi="Arial" w:cs="Arial"/>
                <w:color w:val="000000"/>
                <w:sz w:val="16"/>
                <w:szCs w:val="16"/>
              </w:rPr>
              <w:t>Capacitación técnica y documentación del módulo de admisión, matrícula y egresado (Mínimo 5 horas por tipo de usuario).</w:t>
            </w:r>
          </w:p>
          <w:p w:rsidR="006A05F4" w:rsidRPr="006A05F4" w:rsidRDefault="006A05F4" w:rsidP="003D4244">
            <w:pPr>
              <w:pStyle w:val="Prrafodelista"/>
              <w:ind w:left="354"/>
              <w:jc w:val="both"/>
              <w:rPr>
                <w:rFonts w:ascii="Arial" w:hAnsi="Arial" w:cs="Arial"/>
                <w:color w:val="000000"/>
                <w:sz w:val="16"/>
                <w:szCs w:val="16"/>
              </w:rPr>
            </w:pPr>
          </w:p>
        </w:tc>
        <w:tc>
          <w:tcPr>
            <w:tcW w:w="1886" w:type="pct"/>
            <w:tcBorders>
              <w:top w:val="nil"/>
              <w:left w:val="nil"/>
              <w:bottom w:val="single" w:sz="4" w:space="0" w:color="auto"/>
              <w:right w:val="single" w:sz="4" w:space="0" w:color="auto"/>
            </w:tcBorders>
            <w:shd w:val="clear" w:color="auto" w:fill="auto"/>
            <w:vAlign w:val="center"/>
            <w:hideMark/>
          </w:tcPr>
          <w:p w:rsidR="006A05F4" w:rsidRPr="006A05F4" w:rsidRDefault="006A05F4" w:rsidP="006A05F4">
            <w:pPr>
              <w:pStyle w:val="Prrafodelista"/>
              <w:numPr>
                <w:ilvl w:val="0"/>
                <w:numId w:val="12"/>
              </w:numPr>
              <w:spacing w:after="0" w:line="240" w:lineRule="auto"/>
              <w:ind w:left="216" w:hanging="222"/>
              <w:contextualSpacing w:val="0"/>
              <w:jc w:val="both"/>
              <w:rPr>
                <w:sz w:val="16"/>
                <w:szCs w:val="16"/>
              </w:rPr>
            </w:pPr>
            <w:r w:rsidRPr="006A05F4">
              <w:rPr>
                <w:rFonts w:ascii="Arial" w:hAnsi="Arial" w:cs="Arial"/>
                <w:color w:val="000000"/>
                <w:sz w:val="16"/>
                <w:szCs w:val="16"/>
              </w:rPr>
              <w:t>Plan de implementación aprobado por la Universidad y la consultora.</w:t>
            </w:r>
          </w:p>
          <w:p w:rsidR="006A05F4" w:rsidRPr="006A05F4" w:rsidRDefault="006A05F4" w:rsidP="006A05F4">
            <w:pPr>
              <w:pStyle w:val="Prrafodelista"/>
              <w:numPr>
                <w:ilvl w:val="0"/>
                <w:numId w:val="12"/>
              </w:numPr>
              <w:spacing w:after="0" w:line="240" w:lineRule="auto"/>
              <w:ind w:left="216" w:hanging="222"/>
              <w:contextualSpacing w:val="0"/>
              <w:jc w:val="both"/>
              <w:rPr>
                <w:rFonts w:ascii="Arial" w:hAnsi="Arial" w:cs="Arial"/>
                <w:color w:val="000000"/>
                <w:sz w:val="16"/>
                <w:szCs w:val="16"/>
              </w:rPr>
            </w:pPr>
            <w:r w:rsidRPr="006A05F4">
              <w:rPr>
                <w:rFonts w:ascii="Arial" w:hAnsi="Arial" w:cs="Arial"/>
                <w:color w:val="000000"/>
                <w:sz w:val="16"/>
                <w:szCs w:val="16"/>
              </w:rPr>
              <w:t>Informe de convenios institucionales adoptado por Universidad.</w:t>
            </w:r>
          </w:p>
          <w:p w:rsidR="006A05F4" w:rsidRPr="006A05F4" w:rsidRDefault="006A05F4" w:rsidP="006A05F4">
            <w:pPr>
              <w:pStyle w:val="Prrafodelista"/>
              <w:numPr>
                <w:ilvl w:val="0"/>
                <w:numId w:val="12"/>
              </w:numPr>
              <w:spacing w:after="0" w:line="240" w:lineRule="auto"/>
              <w:ind w:left="216" w:hanging="222"/>
              <w:contextualSpacing w:val="0"/>
              <w:jc w:val="both"/>
              <w:rPr>
                <w:rFonts w:ascii="Arial" w:hAnsi="Arial" w:cs="Arial"/>
                <w:color w:val="000000"/>
                <w:sz w:val="16"/>
                <w:szCs w:val="16"/>
              </w:rPr>
            </w:pPr>
            <w:r w:rsidRPr="006A05F4">
              <w:rPr>
                <w:rFonts w:ascii="Arial" w:hAnsi="Arial" w:cs="Arial"/>
                <w:color w:val="000000"/>
                <w:sz w:val="16"/>
                <w:szCs w:val="16"/>
              </w:rPr>
              <w:t>Informe de parametrización del SIGAU validada por la Universidad.</w:t>
            </w:r>
          </w:p>
          <w:p w:rsidR="006A05F4" w:rsidRPr="006A05F4" w:rsidRDefault="006A05F4" w:rsidP="006A05F4">
            <w:pPr>
              <w:pStyle w:val="Prrafodelista"/>
              <w:numPr>
                <w:ilvl w:val="0"/>
                <w:numId w:val="12"/>
              </w:numPr>
              <w:spacing w:after="0" w:line="240" w:lineRule="auto"/>
              <w:ind w:left="216" w:hanging="222"/>
              <w:contextualSpacing w:val="0"/>
              <w:jc w:val="both"/>
              <w:rPr>
                <w:sz w:val="16"/>
                <w:szCs w:val="16"/>
              </w:rPr>
            </w:pPr>
            <w:r w:rsidRPr="006A05F4">
              <w:rPr>
                <w:rFonts w:ascii="Arial" w:hAnsi="Arial" w:cs="Arial"/>
                <w:color w:val="000000"/>
                <w:sz w:val="16"/>
                <w:szCs w:val="16"/>
              </w:rPr>
              <w:t>Informe de adaptación de reportes generados por Universidad.</w:t>
            </w:r>
          </w:p>
          <w:p w:rsidR="006A05F4" w:rsidRPr="006A05F4" w:rsidRDefault="006A05F4" w:rsidP="006A05F4">
            <w:pPr>
              <w:pStyle w:val="Prrafodelista"/>
              <w:numPr>
                <w:ilvl w:val="0"/>
                <w:numId w:val="12"/>
              </w:numPr>
              <w:spacing w:after="0" w:line="240" w:lineRule="auto"/>
              <w:ind w:left="216" w:hanging="222"/>
              <w:contextualSpacing w:val="0"/>
              <w:jc w:val="both"/>
              <w:rPr>
                <w:sz w:val="16"/>
                <w:szCs w:val="16"/>
              </w:rPr>
            </w:pPr>
            <w:r w:rsidRPr="006A05F4">
              <w:rPr>
                <w:rFonts w:ascii="Arial" w:hAnsi="Arial" w:cs="Arial"/>
                <w:color w:val="000000"/>
                <w:sz w:val="16"/>
                <w:szCs w:val="16"/>
              </w:rPr>
              <w:t>Informe de migración, depuración de datos por Universidad.</w:t>
            </w:r>
          </w:p>
          <w:p w:rsidR="006A05F4" w:rsidRPr="006A05F4" w:rsidRDefault="006A05F4" w:rsidP="006A05F4">
            <w:pPr>
              <w:pStyle w:val="Prrafodelista"/>
              <w:numPr>
                <w:ilvl w:val="0"/>
                <w:numId w:val="12"/>
              </w:numPr>
              <w:spacing w:after="0" w:line="240" w:lineRule="auto"/>
              <w:ind w:left="216" w:hanging="222"/>
              <w:contextualSpacing w:val="0"/>
              <w:jc w:val="both"/>
              <w:rPr>
                <w:sz w:val="16"/>
                <w:szCs w:val="16"/>
              </w:rPr>
            </w:pPr>
            <w:r w:rsidRPr="006A05F4">
              <w:rPr>
                <w:rFonts w:ascii="Arial" w:hAnsi="Arial" w:cs="Arial"/>
                <w:color w:val="000000"/>
                <w:sz w:val="16"/>
                <w:szCs w:val="16"/>
              </w:rPr>
              <w:t>Informe de prueba de funcionalidades, integración, convivencia y pruebas piloto.</w:t>
            </w:r>
          </w:p>
          <w:p w:rsidR="006A05F4" w:rsidRPr="006A05F4" w:rsidRDefault="006A05F4" w:rsidP="006A05F4">
            <w:pPr>
              <w:pStyle w:val="Prrafodelista"/>
              <w:numPr>
                <w:ilvl w:val="0"/>
                <w:numId w:val="12"/>
              </w:numPr>
              <w:spacing w:after="0" w:line="240" w:lineRule="auto"/>
              <w:ind w:left="216" w:hanging="222"/>
              <w:contextualSpacing w:val="0"/>
              <w:jc w:val="both"/>
              <w:rPr>
                <w:sz w:val="16"/>
                <w:szCs w:val="16"/>
              </w:rPr>
            </w:pPr>
            <w:r w:rsidRPr="006A05F4">
              <w:rPr>
                <w:rFonts w:ascii="Arial" w:hAnsi="Arial" w:cs="Arial"/>
                <w:color w:val="000000"/>
                <w:sz w:val="16"/>
                <w:szCs w:val="16"/>
              </w:rPr>
              <w:t>Actas de capacitación técnica por usuarios por cada universidad.</w:t>
            </w:r>
          </w:p>
        </w:tc>
      </w:tr>
      <w:tr w:rsidR="006A05F4" w:rsidRPr="006A05F4" w:rsidDel="009233A4" w:rsidTr="006A05F4">
        <w:trPr>
          <w:trHeight w:val="3722"/>
        </w:trPr>
        <w:tc>
          <w:tcPr>
            <w:tcW w:w="168" w:type="pct"/>
            <w:tcBorders>
              <w:top w:val="nil"/>
              <w:left w:val="single" w:sz="4" w:space="0" w:color="auto"/>
              <w:bottom w:val="single" w:sz="4" w:space="0" w:color="auto"/>
              <w:right w:val="single" w:sz="4" w:space="0" w:color="auto"/>
            </w:tcBorders>
            <w:shd w:val="clear" w:color="auto" w:fill="auto"/>
            <w:noWrap/>
            <w:vAlign w:val="center"/>
          </w:tcPr>
          <w:p w:rsidR="006A05F4" w:rsidRPr="006A05F4" w:rsidDel="009233A4" w:rsidRDefault="0073023E" w:rsidP="003D4244">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5</w:t>
            </w:r>
          </w:p>
        </w:tc>
        <w:tc>
          <w:tcPr>
            <w:tcW w:w="978" w:type="pct"/>
            <w:tcBorders>
              <w:top w:val="nil"/>
              <w:left w:val="nil"/>
              <w:bottom w:val="single" w:sz="4" w:space="0" w:color="auto"/>
              <w:right w:val="single" w:sz="4" w:space="0" w:color="auto"/>
            </w:tcBorders>
            <w:shd w:val="clear" w:color="auto" w:fill="auto"/>
            <w:vAlign w:val="center"/>
          </w:tcPr>
          <w:p w:rsidR="006A05F4" w:rsidRPr="006A05F4" w:rsidRDefault="006A05F4" w:rsidP="003D4244">
            <w:pPr>
              <w:spacing w:after="0" w:line="240" w:lineRule="auto"/>
              <w:jc w:val="both"/>
              <w:rPr>
                <w:rFonts w:ascii="Arial" w:eastAsia="Times New Roman" w:hAnsi="Arial" w:cs="Arial"/>
                <w:color w:val="000000"/>
                <w:sz w:val="16"/>
                <w:szCs w:val="16"/>
              </w:rPr>
            </w:pPr>
            <w:r w:rsidRPr="006A05F4">
              <w:rPr>
                <w:rFonts w:ascii="Arial" w:eastAsia="Times New Roman" w:hAnsi="Arial" w:cs="Arial"/>
                <w:color w:val="000000"/>
                <w:sz w:val="16"/>
                <w:szCs w:val="16"/>
              </w:rPr>
              <w:t>Despliegue en el G2</w:t>
            </w:r>
            <w:r w:rsidRPr="006A05F4">
              <w:rPr>
                <w:rFonts w:ascii="Arial" w:eastAsia="Times New Roman" w:hAnsi="Arial" w:cs="Arial"/>
                <w:color w:val="000000"/>
                <w:sz w:val="16"/>
                <w:szCs w:val="16"/>
                <w:vertAlign w:val="superscript"/>
              </w:rPr>
              <w:t>*</w:t>
            </w:r>
            <w:r w:rsidRPr="006A05F4">
              <w:rPr>
                <w:rFonts w:ascii="Arial" w:eastAsia="Times New Roman" w:hAnsi="Arial" w:cs="Arial"/>
                <w:color w:val="000000"/>
                <w:sz w:val="16"/>
                <w:szCs w:val="16"/>
              </w:rPr>
              <w:t xml:space="preserve"> (Admisión, matrícula y egresado)</w:t>
            </w:r>
          </w:p>
        </w:tc>
        <w:tc>
          <w:tcPr>
            <w:tcW w:w="1968" w:type="pct"/>
            <w:tcBorders>
              <w:top w:val="nil"/>
              <w:left w:val="nil"/>
              <w:bottom w:val="single" w:sz="4" w:space="0" w:color="auto"/>
              <w:right w:val="single" w:sz="4" w:space="0" w:color="auto"/>
            </w:tcBorders>
            <w:shd w:val="clear" w:color="auto" w:fill="auto"/>
            <w:vAlign w:val="center"/>
          </w:tcPr>
          <w:p w:rsidR="006A05F4" w:rsidRPr="006A05F4" w:rsidRDefault="006A05F4" w:rsidP="006A05F4">
            <w:pPr>
              <w:pStyle w:val="Prrafodelista"/>
              <w:numPr>
                <w:ilvl w:val="0"/>
                <w:numId w:val="11"/>
              </w:numPr>
              <w:spacing w:after="0" w:line="240" w:lineRule="auto"/>
              <w:ind w:left="214" w:hanging="214"/>
              <w:contextualSpacing w:val="0"/>
              <w:rPr>
                <w:rFonts w:ascii="Arial" w:hAnsi="Arial" w:cs="Arial"/>
                <w:color w:val="000000"/>
                <w:sz w:val="16"/>
                <w:szCs w:val="16"/>
              </w:rPr>
            </w:pPr>
            <w:r w:rsidRPr="006A05F4">
              <w:rPr>
                <w:rFonts w:ascii="Arial" w:hAnsi="Arial" w:cs="Arial"/>
                <w:color w:val="000000"/>
                <w:sz w:val="16"/>
                <w:szCs w:val="16"/>
              </w:rPr>
              <w:t>Documentación de los GAPs identificados y aprobación del plan de implementación por universidad.</w:t>
            </w:r>
          </w:p>
          <w:p w:rsidR="006A05F4" w:rsidRPr="006A05F4" w:rsidRDefault="006A05F4" w:rsidP="006A05F4">
            <w:pPr>
              <w:pStyle w:val="Prrafodelista"/>
              <w:numPr>
                <w:ilvl w:val="0"/>
                <w:numId w:val="11"/>
              </w:numPr>
              <w:spacing w:after="0" w:line="240" w:lineRule="auto"/>
              <w:ind w:left="214" w:hanging="214"/>
              <w:contextualSpacing w:val="0"/>
              <w:jc w:val="both"/>
              <w:rPr>
                <w:rFonts w:ascii="Arial" w:hAnsi="Arial" w:cs="Arial"/>
                <w:color w:val="000000"/>
                <w:sz w:val="16"/>
                <w:szCs w:val="16"/>
              </w:rPr>
            </w:pPr>
            <w:r w:rsidRPr="006A05F4">
              <w:rPr>
                <w:rFonts w:ascii="Arial" w:hAnsi="Arial" w:cs="Arial"/>
                <w:color w:val="000000"/>
                <w:sz w:val="16"/>
                <w:szCs w:val="16"/>
              </w:rPr>
              <w:t>Apoyo en la gestión de convenios institucionales de la Universidad para la integración con el SIGAU.</w:t>
            </w:r>
          </w:p>
          <w:p w:rsidR="006A05F4" w:rsidRPr="006A05F4" w:rsidRDefault="006A05F4" w:rsidP="006A05F4">
            <w:pPr>
              <w:pStyle w:val="Prrafodelista"/>
              <w:numPr>
                <w:ilvl w:val="0"/>
                <w:numId w:val="11"/>
              </w:numPr>
              <w:spacing w:after="0" w:line="240" w:lineRule="auto"/>
              <w:ind w:left="214" w:hanging="214"/>
              <w:contextualSpacing w:val="0"/>
              <w:rPr>
                <w:rFonts w:ascii="Arial" w:hAnsi="Arial" w:cs="Arial"/>
                <w:color w:val="000000"/>
                <w:sz w:val="16"/>
                <w:szCs w:val="16"/>
              </w:rPr>
            </w:pPr>
            <w:r w:rsidRPr="006A05F4">
              <w:rPr>
                <w:rFonts w:ascii="Arial" w:hAnsi="Arial" w:cs="Arial"/>
                <w:color w:val="000000"/>
                <w:sz w:val="16"/>
                <w:szCs w:val="16"/>
              </w:rPr>
              <w:t>Desarrollo de diferencias funcionales aprobadas por la Institución y consultora.</w:t>
            </w:r>
          </w:p>
          <w:p w:rsidR="006A05F4" w:rsidRPr="006A05F4" w:rsidRDefault="006A05F4" w:rsidP="006A05F4">
            <w:pPr>
              <w:pStyle w:val="Prrafodelista"/>
              <w:numPr>
                <w:ilvl w:val="0"/>
                <w:numId w:val="11"/>
              </w:numPr>
              <w:spacing w:after="0" w:line="240" w:lineRule="auto"/>
              <w:ind w:left="214" w:hanging="214"/>
              <w:contextualSpacing w:val="0"/>
              <w:rPr>
                <w:rFonts w:ascii="Arial" w:hAnsi="Arial" w:cs="Arial"/>
                <w:color w:val="000000"/>
                <w:sz w:val="16"/>
                <w:szCs w:val="16"/>
              </w:rPr>
            </w:pPr>
            <w:r w:rsidRPr="006A05F4">
              <w:rPr>
                <w:rFonts w:ascii="Arial" w:hAnsi="Arial" w:cs="Arial"/>
                <w:color w:val="000000"/>
                <w:sz w:val="16"/>
                <w:szCs w:val="16"/>
              </w:rPr>
              <w:t>Parametrizar el sistema integrado acorde a los procedimientos de la Universidad.</w:t>
            </w:r>
          </w:p>
          <w:p w:rsidR="006A05F4" w:rsidRPr="006A05F4" w:rsidRDefault="006A05F4" w:rsidP="006A05F4">
            <w:pPr>
              <w:pStyle w:val="Prrafodelista"/>
              <w:numPr>
                <w:ilvl w:val="0"/>
                <w:numId w:val="11"/>
              </w:numPr>
              <w:spacing w:after="0" w:line="240" w:lineRule="auto"/>
              <w:ind w:left="214" w:hanging="214"/>
              <w:contextualSpacing w:val="0"/>
              <w:rPr>
                <w:rFonts w:ascii="Arial" w:hAnsi="Arial" w:cs="Arial"/>
                <w:color w:val="000000"/>
                <w:sz w:val="16"/>
                <w:szCs w:val="16"/>
              </w:rPr>
            </w:pPr>
            <w:r w:rsidRPr="006A05F4">
              <w:rPr>
                <w:rFonts w:ascii="Arial" w:hAnsi="Arial" w:cs="Arial"/>
                <w:color w:val="000000"/>
                <w:sz w:val="16"/>
                <w:szCs w:val="16"/>
              </w:rPr>
              <w:t>Adaptación y/o desarrollo de reportes utilizados por la Universidad.</w:t>
            </w:r>
          </w:p>
          <w:p w:rsidR="006A05F4" w:rsidRPr="006A05F4" w:rsidRDefault="006A05F4" w:rsidP="006A05F4">
            <w:pPr>
              <w:pStyle w:val="Prrafodelista"/>
              <w:numPr>
                <w:ilvl w:val="0"/>
                <w:numId w:val="11"/>
              </w:numPr>
              <w:spacing w:after="0" w:line="240" w:lineRule="auto"/>
              <w:ind w:left="214" w:hanging="214"/>
              <w:contextualSpacing w:val="0"/>
              <w:rPr>
                <w:rFonts w:ascii="Arial" w:hAnsi="Arial" w:cs="Arial"/>
                <w:color w:val="000000"/>
                <w:sz w:val="16"/>
                <w:szCs w:val="16"/>
              </w:rPr>
            </w:pPr>
            <w:r w:rsidRPr="006A05F4">
              <w:rPr>
                <w:rFonts w:ascii="Arial" w:hAnsi="Arial" w:cs="Arial"/>
                <w:color w:val="000000"/>
                <w:sz w:val="16"/>
                <w:szCs w:val="16"/>
              </w:rPr>
              <w:t xml:space="preserve">Plan de migración, depuración de datos, migración de información histórica </w:t>
            </w:r>
          </w:p>
          <w:p w:rsidR="006A05F4" w:rsidRPr="006A05F4" w:rsidRDefault="006A05F4" w:rsidP="006A05F4">
            <w:pPr>
              <w:pStyle w:val="Prrafodelista"/>
              <w:numPr>
                <w:ilvl w:val="0"/>
                <w:numId w:val="11"/>
              </w:numPr>
              <w:spacing w:after="0" w:line="240" w:lineRule="auto"/>
              <w:ind w:left="214" w:hanging="214"/>
              <w:contextualSpacing w:val="0"/>
              <w:rPr>
                <w:rFonts w:ascii="Arial" w:hAnsi="Arial" w:cs="Arial"/>
                <w:color w:val="000000"/>
                <w:sz w:val="16"/>
                <w:szCs w:val="16"/>
              </w:rPr>
            </w:pPr>
            <w:r w:rsidRPr="006A05F4">
              <w:rPr>
                <w:rFonts w:ascii="Arial" w:hAnsi="Arial" w:cs="Arial"/>
                <w:color w:val="000000"/>
                <w:sz w:val="16"/>
                <w:szCs w:val="16"/>
              </w:rPr>
              <w:t>Pruebas de funcionabilidad, integración, convivencia, de datos migrados y pruebas piloto.</w:t>
            </w:r>
          </w:p>
          <w:p w:rsidR="006A05F4" w:rsidRPr="006A05F4" w:rsidRDefault="006A05F4" w:rsidP="006A05F4">
            <w:pPr>
              <w:pStyle w:val="Prrafodelista"/>
              <w:numPr>
                <w:ilvl w:val="0"/>
                <w:numId w:val="11"/>
              </w:numPr>
              <w:spacing w:after="0" w:line="240" w:lineRule="auto"/>
              <w:ind w:left="214" w:hanging="214"/>
              <w:contextualSpacing w:val="0"/>
              <w:rPr>
                <w:rFonts w:ascii="Arial" w:hAnsi="Arial" w:cs="Arial"/>
                <w:color w:val="000000"/>
                <w:sz w:val="16"/>
                <w:szCs w:val="16"/>
              </w:rPr>
            </w:pPr>
            <w:r w:rsidRPr="006A05F4">
              <w:rPr>
                <w:rFonts w:ascii="Arial" w:hAnsi="Arial" w:cs="Arial"/>
                <w:color w:val="000000"/>
                <w:sz w:val="16"/>
                <w:szCs w:val="16"/>
              </w:rPr>
              <w:t>Capacitación técnica y documentación del módulo de admisión (Mínimo 5 horas por usuario)</w:t>
            </w:r>
          </w:p>
          <w:p w:rsidR="006A05F4" w:rsidRPr="006A05F4" w:rsidRDefault="006A05F4" w:rsidP="003D4244">
            <w:pPr>
              <w:pStyle w:val="Prrafodelista"/>
              <w:ind w:left="637"/>
              <w:jc w:val="both"/>
              <w:rPr>
                <w:rFonts w:ascii="Arial" w:hAnsi="Arial" w:cs="Arial"/>
                <w:color w:val="000000"/>
                <w:sz w:val="16"/>
                <w:szCs w:val="16"/>
              </w:rPr>
            </w:pPr>
          </w:p>
        </w:tc>
        <w:tc>
          <w:tcPr>
            <w:tcW w:w="1886" w:type="pct"/>
            <w:tcBorders>
              <w:top w:val="nil"/>
              <w:left w:val="nil"/>
              <w:bottom w:val="single" w:sz="4" w:space="0" w:color="auto"/>
              <w:right w:val="single" w:sz="4" w:space="0" w:color="auto"/>
            </w:tcBorders>
            <w:shd w:val="clear" w:color="auto" w:fill="auto"/>
            <w:vAlign w:val="center"/>
          </w:tcPr>
          <w:p w:rsidR="006A05F4" w:rsidRPr="006A05F4" w:rsidRDefault="006A05F4" w:rsidP="006A05F4">
            <w:pPr>
              <w:pStyle w:val="Prrafodelista"/>
              <w:numPr>
                <w:ilvl w:val="0"/>
                <w:numId w:val="12"/>
              </w:numPr>
              <w:spacing w:after="0" w:line="240" w:lineRule="auto"/>
              <w:ind w:left="216" w:hanging="216"/>
              <w:contextualSpacing w:val="0"/>
              <w:rPr>
                <w:sz w:val="16"/>
                <w:szCs w:val="16"/>
              </w:rPr>
            </w:pPr>
            <w:r w:rsidRPr="006A05F4">
              <w:rPr>
                <w:rFonts w:ascii="Arial" w:hAnsi="Arial" w:cs="Arial"/>
                <w:color w:val="000000"/>
                <w:sz w:val="16"/>
                <w:szCs w:val="16"/>
              </w:rPr>
              <w:t>Plan de implementación aprobado por la Universidad y la consultora</w:t>
            </w:r>
          </w:p>
          <w:p w:rsidR="006A05F4" w:rsidRPr="006A05F4" w:rsidRDefault="006A05F4" w:rsidP="006A05F4">
            <w:pPr>
              <w:pStyle w:val="Prrafodelista"/>
              <w:numPr>
                <w:ilvl w:val="0"/>
                <w:numId w:val="12"/>
              </w:numPr>
              <w:spacing w:after="0" w:line="240" w:lineRule="auto"/>
              <w:ind w:left="216" w:hanging="216"/>
              <w:contextualSpacing w:val="0"/>
              <w:rPr>
                <w:rFonts w:ascii="Arial" w:hAnsi="Arial" w:cs="Arial"/>
                <w:color w:val="000000"/>
                <w:sz w:val="16"/>
                <w:szCs w:val="16"/>
              </w:rPr>
            </w:pPr>
            <w:r w:rsidRPr="006A05F4">
              <w:rPr>
                <w:rFonts w:ascii="Arial" w:hAnsi="Arial" w:cs="Arial"/>
                <w:color w:val="000000"/>
                <w:sz w:val="16"/>
                <w:szCs w:val="16"/>
              </w:rPr>
              <w:t>Informe de convenios institucionales adoptado por Universidad</w:t>
            </w:r>
          </w:p>
          <w:p w:rsidR="006A05F4" w:rsidRPr="006A05F4" w:rsidRDefault="006A05F4" w:rsidP="006A05F4">
            <w:pPr>
              <w:pStyle w:val="Prrafodelista"/>
              <w:numPr>
                <w:ilvl w:val="0"/>
                <w:numId w:val="12"/>
              </w:numPr>
              <w:spacing w:after="0" w:line="240" w:lineRule="auto"/>
              <w:ind w:left="216" w:hanging="216"/>
              <w:contextualSpacing w:val="0"/>
              <w:rPr>
                <w:rFonts w:ascii="Arial" w:hAnsi="Arial" w:cs="Arial"/>
                <w:color w:val="000000"/>
                <w:sz w:val="16"/>
                <w:szCs w:val="16"/>
              </w:rPr>
            </w:pPr>
            <w:r w:rsidRPr="006A05F4">
              <w:rPr>
                <w:rFonts w:ascii="Arial" w:hAnsi="Arial" w:cs="Arial"/>
                <w:color w:val="000000"/>
                <w:sz w:val="16"/>
                <w:szCs w:val="16"/>
              </w:rPr>
              <w:t>Informe de GAPs desarrollado por Universidad.</w:t>
            </w:r>
          </w:p>
          <w:p w:rsidR="006A05F4" w:rsidRPr="006A05F4" w:rsidRDefault="006A05F4" w:rsidP="006A05F4">
            <w:pPr>
              <w:pStyle w:val="Prrafodelista"/>
              <w:numPr>
                <w:ilvl w:val="0"/>
                <w:numId w:val="12"/>
              </w:numPr>
              <w:spacing w:after="0" w:line="240" w:lineRule="auto"/>
              <w:ind w:left="216" w:hanging="216"/>
              <w:contextualSpacing w:val="0"/>
              <w:rPr>
                <w:rFonts w:ascii="Arial" w:hAnsi="Arial" w:cs="Arial"/>
                <w:color w:val="000000"/>
                <w:sz w:val="16"/>
                <w:szCs w:val="16"/>
              </w:rPr>
            </w:pPr>
            <w:r w:rsidRPr="006A05F4">
              <w:rPr>
                <w:rFonts w:ascii="Arial" w:hAnsi="Arial" w:cs="Arial"/>
                <w:color w:val="000000"/>
                <w:sz w:val="16"/>
                <w:szCs w:val="16"/>
              </w:rPr>
              <w:t>Informe de parametrización del SIGAU validada por la Universidad.</w:t>
            </w:r>
          </w:p>
          <w:p w:rsidR="006A05F4" w:rsidRPr="006A05F4" w:rsidRDefault="006A05F4" w:rsidP="006A05F4">
            <w:pPr>
              <w:pStyle w:val="Prrafodelista"/>
              <w:numPr>
                <w:ilvl w:val="0"/>
                <w:numId w:val="12"/>
              </w:numPr>
              <w:spacing w:after="0" w:line="240" w:lineRule="auto"/>
              <w:ind w:left="216" w:hanging="216"/>
              <w:contextualSpacing w:val="0"/>
              <w:rPr>
                <w:sz w:val="16"/>
                <w:szCs w:val="16"/>
              </w:rPr>
            </w:pPr>
            <w:r w:rsidRPr="006A05F4">
              <w:rPr>
                <w:rFonts w:ascii="Arial" w:hAnsi="Arial" w:cs="Arial"/>
                <w:color w:val="000000"/>
                <w:sz w:val="16"/>
                <w:szCs w:val="16"/>
              </w:rPr>
              <w:t>Adaptación de reportes generados por Universidad</w:t>
            </w:r>
          </w:p>
          <w:p w:rsidR="006A05F4" w:rsidRPr="006A05F4" w:rsidRDefault="006A05F4" w:rsidP="006A05F4">
            <w:pPr>
              <w:pStyle w:val="Prrafodelista"/>
              <w:numPr>
                <w:ilvl w:val="0"/>
                <w:numId w:val="12"/>
              </w:numPr>
              <w:spacing w:after="0" w:line="240" w:lineRule="auto"/>
              <w:ind w:left="216" w:hanging="216"/>
              <w:contextualSpacing w:val="0"/>
              <w:rPr>
                <w:sz w:val="16"/>
                <w:szCs w:val="16"/>
              </w:rPr>
            </w:pPr>
            <w:r w:rsidRPr="006A05F4">
              <w:rPr>
                <w:rFonts w:ascii="Arial" w:hAnsi="Arial" w:cs="Arial"/>
                <w:color w:val="000000"/>
                <w:sz w:val="16"/>
                <w:szCs w:val="16"/>
              </w:rPr>
              <w:t>Informe de migración, depuración de datos por Universidad.</w:t>
            </w:r>
          </w:p>
          <w:p w:rsidR="006A05F4" w:rsidRPr="006A05F4" w:rsidRDefault="006A05F4" w:rsidP="006A05F4">
            <w:pPr>
              <w:pStyle w:val="Prrafodelista"/>
              <w:numPr>
                <w:ilvl w:val="0"/>
                <w:numId w:val="12"/>
              </w:numPr>
              <w:spacing w:after="0" w:line="240" w:lineRule="auto"/>
              <w:ind w:left="216" w:hanging="216"/>
              <w:contextualSpacing w:val="0"/>
              <w:rPr>
                <w:sz w:val="16"/>
                <w:szCs w:val="16"/>
              </w:rPr>
            </w:pPr>
            <w:r w:rsidRPr="006A05F4">
              <w:rPr>
                <w:rFonts w:ascii="Arial" w:hAnsi="Arial" w:cs="Arial"/>
                <w:color w:val="000000"/>
                <w:sz w:val="16"/>
                <w:szCs w:val="16"/>
              </w:rPr>
              <w:t>Informe de prueba de funcionalidades, integración con sistemas internos o externos de la Universidad, convivencia y pruebas piloto.</w:t>
            </w:r>
          </w:p>
          <w:p w:rsidR="006A05F4" w:rsidRPr="006A05F4" w:rsidRDefault="006A05F4" w:rsidP="006A05F4">
            <w:pPr>
              <w:pStyle w:val="Prrafodelista"/>
              <w:numPr>
                <w:ilvl w:val="0"/>
                <w:numId w:val="12"/>
              </w:numPr>
              <w:spacing w:after="0" w:line="240" w:lineRule="auto"/>
              <w:ind w:left="216" w:hanging="216"/>
              <w:contextualSpacing w:val="0"/>
              <w:rPr>
                <w:sz w:val="16"/>
                <w:szCs w:val="16"/>
              </w:rPr>
            </w:pPr>
            <w:r w:rsidRPr="006A05F4">
              <w:rPr>
                <w:rFonts w:ascii="Arial" w:hAnsi="Arial" w:cs="Arial"/>
                <w:color w:val="000000"/>
                <w:sz w:val="16"/>
                <w:szCs w:val="16"/>
              </w:rPr>
              <w:t>Actas de capacitación técnica por usuarios por cada universidad</w:t>
            </w:r>
          </w:p>
          <w:p w:rsidR="006A05F4" w:rsidRPr="006A05F4" w:rsidDel="009233A4" w:rsidRDefault="006A05F4" w:rsidP="003D4244">
            <w:pPr>
              <w:rPr>
                <w:rFonts w:ascii="Arial" w:hAnsi="Arial" w:cs="Arial"/>
                <w:color w:val="000000"/>
                <w:sz w:val="16"/>
                <w:szCs w:val="16"/>
              </w:rPr>
            </w:pPr>
          </w:p>
        </w:tc>
      </w:tr>
      <w:tr w:rsidR="006A05F4" w:rsidRPr="006A05F4" w:rsidDel="009233A4" w:rsidTr="006A05F4">
        <w:trPr>
          <w:trHeight w:val="2104"/>
        </w:trPr>
        <w:tc>
          <w:tcPr>
            <w:tcW w:w="168" w:type="pct"/>
            <w:tcBorders>
              <w:top w:val="nil"/>
              <w:left w:val="single" w:sz="4" w:space="0" w:color="auto"/>
              <w:bottom w:val="single" w:sz="4" w:space="0" w:color="auto"/>
              <w:right w:val="single" w:sz="4" w:space="0" w:color="auto"/>
            </w:tcBorders>
            <w:shd w:val="clear" w:color="auto" w:fill="auto"/>
            <w:noWrap/>
            <w:vAlign w:val="center"/>
          </w:tcPr>
          <w:p w:rsidR="006A05F4" w:rsidRPr="006A05F4" w:rsidRDefault="0073023E" w:rsidP="003D4244">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6</w:t>
            </w:r>
          </w:p>
        </w:tc>
        <w:tc>
          <w:tcPr>
            <w:tcW w:w="978" w:type="pct"/>
            <w:tcBorders>
              <w:top w:val="nil"/>
              <w:left w:val="nil"/>
              <w:bottom w:val="single" w:sz="4" w:space="0" w:color="auto"/>
              <w:right w:val="single" w:sz="4" w:space="0" w:color="auto"/>
            </w:tcBorders>
            <w:shd w:val="clear" w:color="auto" w:fill="auto"/>
            <w:vAlign w:val="center"/>
          </w:tcPr>
          <w:p w:rsidR="006A05F4" w:rsidRPr="006A05F4" w:rsidRDefault="006A05F4" w:rsidP="003D4244">
            <w:pPr>
              <w:spacing w:after="0" w:line="240" w:lineRule="auto"/>
              <w:jc w:val="both"/>
              <w:rPr>
                <w:rFonts w:ascii="Arial" w:eastAsia="Times New Roman" w:hAnsi="Arial" w:cs="Arial"/>
                <w:color w:val="000000"/>
                <w:sz w:val="16"/>
                <w:szCs w:val="16"/>
              </w:rPr>
            </w:pPr>
            <w:r w:rsidRPr="006A05F4">
              <w:rPr>
                <w:rFonts w:ascii="Arial" w:eastAsia="Times New Roman" w:hAnsi="Arial" w:cs="Arial"/>
                <w:color w:val="000000"/>
                <w:sz w:val="16"/>
                <w:szCs w:val="16"/>
              </w:rPr>
              <w:t>Cierre del proyecto</w:t>
            </w:r>
          </w:p>
        </w:tc>
        <w:tc>
          <w:tcPr>
            <w:tcW w:w="1968" w:type="pct"/>
            <w:tcBorders>
              <w:top w:val="nil"/>
              <w:left w:val="nil"/>
              <w:bottom w:val="single" w:sz="4" w:space="0" w:color="auto"/>
              <w:right w:val="single" w:sz="4" w:space="0" w:color="auto"/>
            </w:tcBorders>
            <w:shd w:val="clear" w:color="auto" w:fill="auto"/>
            <w:vAlign w:val="center"/>
          </w:tcPr>
          <w:p w:rsidR="006A05F4" w:rsidRPr="006A05F4" w:rsidRDefault="006A05F4" w:rsidP="006A05F4">
            <w:pPr>
              <w:pStyle w:val="Prrafodelista"/>
              <w:numPr>
                <w:ilvl w:val="0"/>
                <w:numId w:val="11"/>
              </w:numPr>
              <w:spacing w:after="0" w:line="240" w:lineRule="auto"/>
              <w:ind w:left="214" w:hanging="214"/>
              <w:contextualSpacing w:val="0"/>
              <w:rPr>
                <w:rFonts w:ascii="Arial" w:hAnsi="Arial" w:cs="Arial"/>
                <w:color w:val="000000"/>
                <w:sz w:val="16"/>
                <w:szCs w:val="16"/>
              </w:rPr>
            </w:pPr>
            <w:r w:rsidRPr="006A05F4">
              <w:rPr>
                <w:rFonts w:ascii="Arial" w:hAnsi="Arial" w:cs="Arial"/>
                <w:color w:val="000000"/>
                <w:sz w:val="16"/>
                <w:szCs w:val="16"/>
              </w:rPr>
              <w:t>Informe del cierre e incidencias del proyecto</w:t>
            </w:r>
          </w:p>
          <w:p w:rsidR="006A05F4" w:rsidRPr="006A05F4" w:rsidRDefault="006A05F4" w:rsidP="006A05F4">
            <w:pPr>
              <w:pStyle w:val="Prrafodelista"/>
              <w:numPr>
                <w:ilvl w:val="0"/>
                <w:numId w:val="11"/>
              </w:numPr>
              <w:spacing w:after="0" w:line="240" w:lineRule="auto"/>
              <w:ind w:left="214" w:hanging="214"/>
              <w:contextualSpacing w:val="0"/>
              <w:rPr>
                <w:rFonts w:ascii="Arial" w:hAnsi="Arial" w:cs="Arial"/>
                <w:color w:val="000000"/>
                <w:sz w:val="16"/>
                <w:szCs w:val="16"/>
              </w:rPr>
            </w:pPr>
            <w:r w:rsidRPr="006A05F4">
              <w:rPr>
                <w:rFonts w:ascii="Arial" w:hAnsi="Arial" w:cs="Arial"/>
                <w:color w:val="000000"/>
                <w:sz w:val="16"/>
                <w:szCs w:val="16"/>
              </w:rPr>
              <w:t>Manuales de usuario generales y por  universidad actualizados.</w:t>
            </w:r>
          </w:p>
          <w:p w:rsidR="006A05F4" w:rsidRPr="006A05F4" w:rsidRDefault="006A05F4" w:rsidP="006A05F4">
            <w:pPr>
              <w:pStyle w:val="Prrafodelista"/>
              <w:numPr>
                <w:ilvl w:val="0"/>
                <w:numId w:val="11"/>
              </w:numPr>
              <w:spacing w:after="0" w:line="240" w:lineRule="auto"/>
              <w:ind w:left="214" w:hanging="214"/>
              <w:contextualSpacing w:val="0"/>
              <w:rPr>
                <w:rFonts w:ascii="Arial" w:hAnsi="Arial" w:cs="Arial"/>
                <w:color w:val="000000"/>
                <w:sz w:val="16"/>
                <w:szCs w:val="16"/>
              </w:rPr>
            </w:pPr>
            <w:r w:rsidRPr="006A05F4">
              <w:rPr>
                <w:rFonts w:ascii="Arial" w:hAnsi="Arial" w:cs="Arial"/>
                <w:color w:val="000000"/>
                <w:sz w:val="16"/>
                <w:szCs w:val="16"/>
              </w:rPr>
              <w:t xml:space="preserve">Manuales del sistema, general y por universidad actualizados </w:t>
            </w:r>
          </w:p>
          <w:p w:rsidR="006A05F4" w:rsidRPr="006A05F4" w:rsidRDefault="006A05F4" w:rsidP="006A05F4">
            <w:pPr>
              <w:pStyle w:val="Prrafodelista"/>
              <w:numPr>
                <w:ilvl w:val="0"/>
                <w:numId w:val="11"/>
              </w:numPr>
              <w:spacing w:after="0" w:line="240" w:lineRule="auto"/>
              <w:ind w:left="214" w:hanging="214"/>
              <w:contextualSpacing w:val="0"/>
              <w:rPr>
                <w:rFonts w:ascii="Arial" w:hAnsi="Arial" w:cs="Arial"/>
                <w:color w:val="000000"/>
                <w:sz w:val="16"/>
                <w:szCs w:val="16"/>
              </w:rPr>
            </w:pPr>
            <w:r w:rsidRPr="006A05F4">
              <w:rPr>
                <w:rFonts w:ascii="Arial" w:hAnsi="Arial" w:cs="Arial"/>
                <w:color w:val="000000"/>
                <w:sz w:val="16"/>
                <w:szCs w:val="16"/>
              </w:rPr>
              <w:t>Manuales de instalación del SIGAU</w:t>
            </w:r>
          </w:p>
        </w:tc>
        <w:tc>
          <w:tcPr>
            <w:tcW w:w="1886" w:type="pct"/>
            <w:tcBorders>
              <w:top w:val="nil"/>
              <w:left w:val="nil"/>
              <w:bottom w:val="single" w:sz="4" w:space="0" w:color="auto"/>
              <w:right w:val="single" w:sz="4" w:space="0" w:color="auto"/>
            </w:tcBorders>
            <w:shd w:val="clear" w:color="auto" w:fill="auto"/>
            <w:vAlign w:val="center"/>
          </w:tcPr>
          <w:p w:rsidR="006A05F4" w:rsidRPr="006A05F4" w:rsidRDefault="006A05F4" w:rsidP="006A05F4">
            <w:pPr>
              <w:pStyle w:val="Prrafodelista"/>
              <w:numPr>
                <w:ilvl w:val="0"/>
                <w:numId w:val="7"/>
              </w:numPr>
              <w:spacing w:after="0" w:line="240" w:lineRule="auto"/>
              <w:ind w:left="216" w:hanging="216"/>
              <w:contextualSpacing w:val="0"/>
              <w:rPr>
                <w:rFonts w:ascii="Arial" w:hAnsi="Arial" w:cs="Arial"/>
                <w:color w:val="000000"/>
                <w:sz w:val="16"/>
                <w:szCs w:val="16"/>
              </w:rPr>
            </w:pPr>
            <w:r w:rsidRPr="006A05F4">
              <w:rPr>
                <w:rFonts w:ascii="Arial" w:hAnsi="Arial" w:cs="Arial"/>
                <w:color w:val="000000"/>
                <w:sz w:val="16"/>
                <w:szCs w:val="16"/>
              </w:rPr>
              <w:t>Informe de cierre e incidencias del proyecto</w:t>
            </w:r>
          </w:p>
          <w:p w:rsidR="006A05F4" w:rsidRPr="006A05F4" w:rsidRDefault="006A05F4" w:rsidP="006A05F4">
            <w:pPr>
              <w:pStyle w:val="Prrafodelista"/>
              <w:numPr>
                <w:ilvl w:val="0"/>
                <w:numId w:val="7"/>
              </w:numPr>
              <w:spacing w:after="0" w:line="240" w:lineRule="auto"/>
              <w:ind w:left="216" w:hanging="216"/>
              <w:contextualSpacing w:val="0"/>
              <w:rPr>
                <w:rFonts w:ascii="Arial" w:hAnsi="Arial" w:cs="Arial"/>
                <w:color w:val="000000"/>
                <w:sz w:val="16"/>
                <w:szCs w:val="16"/>
              </w:rPr>
            </w:pPr>
            <w:r w:rsidRPr="006A05F4">
              <w:rPr>
                <w:rFonts w:ascii="Arial" w:hAnsi="Arial" w:cs="Arial"/>
                <w:color w:val="000000"/>
                <w:sz w:val="16"/>
                <w:szCs w:val="16"/>
              </w:rPr>
              <w:t>Manuales de usuario actualizados por Universidad y manual general del sistema master.</w:t>
            </w:r>
          </w:p>
          <w:p w:rsidR="006A05F4" w:rsidRPr="006A05F4" w:rsidRDefault="006A05F4" w:rsidP="006A05F4">
            <w:pPr>
              <w:pStyle w:val="Prrafodelista"/>
              <w:numPr>
                <w:ilvl w:val="0"/>
                <w:numId w:val="7"/>
              </w:numPr>
              <w:spacing w:after="0" w:line="240" w:lineRule="auto"/>
              <w:ind w:left="216" w:hanging="216"/>
              <w:contextualSpacing w:val="0"/>
              <w:rPr>
                <w:rFonts w:ascii="Arial" w:hAnsi="Arial" w:cs="Arial"/>
                <w:color w:val="000000"/>
                <w:sz w:val="16"/>
                <w:szCs w:val="16"/>
              </w:rPr>
            </w:pPr>
            <w:r w:rsidRPr="006A05F4">
              <w:rPr>
                <w:rFonts w:ascii="Arial" w:hAnsi="Arial" w:cs="Arial"/>
                <w:color w:val="000000"/>
                <w:sz w:val="16"/>
                <w:szCs w:val="16"/>
              </w:rPr>
              <w:t>Manuales del sistema actualizados por Universidad y manual general del sistema master.</w:t>
            </w:r>
          </w:p>
          <w:p w:rsidR="006A05F4" w:rsidRPr="006A05F4" w:rsidRDefault="006A05F4" w:rsidP="006A05F4">
            <w:pPr>
              <w:pStyle w:val="Prrafodelista"/>
              <w:numPr>
                <w:ilvl w:val="0"/>
                <w:numId w:val="7"/>
              </w:numPr>
              <w:spacing w:after="0" w:line="240" w:lineRule="auto"/>
              <w:ind w:left="216" w:hanging="216"/>
              <w:contextualSpacing w:val="0"/>
              <w:rPr>
                <w:rFonts w:ascii="Arial" w:hAnsi="Arial" w:cs="Arial"/>
                <w:color w:val="000000"/>
                <w:sz w:val="16"/>
                <w:szCs w:val="16"/>
              </w:rPr>
            </w:pPr>
            <w:r w:rsidRPr="006A05F4">
              <w:rPr>
                <w:rFonts w:ascii="Arial" w:hAnsi="Arial" w:cs="Arial"/>
                <w:color w:val="000000"/>
                <w:sz w:val="16"/>
                <w:szCs w:val="16"/>
              </w:rPr>
              <w:t>Manuales de instalación del SIGAU</w:t>
            </w:r>
          </w:p>
          <w:p w:rsidR="006A05F4" w:rsidRPr="006A05F4" w:rsidDel="009233A4" w:rsidRDefault="006A05F4" w:rsidP="006A05F4">
            <w:pPr>
              <w:pStyle w:val="Prrafodelista"/>
              <w:numPr>
                <w:ilvl w:val="0"/>
                <w:numId w:val="7"/>
              </w:numPr>
              <w:spacing w:after="0" w:line="240" w:lineRule="auto"/>
              <w:ind w:left="216" w:hanging="216"/>
              <w:contextualSpacing w:val="0"/>
              <w:rPr>
                <w:rFonts w:ascii="Arial" w:hAnsi="Arial" w:cs="Arial"/>
                <w:color w:val="000000"/>
                <w:sz w:val="16"/>
                <w:szCs w:val="16"/>
              </w:rPr>
            </w:pPr>
            <w:r w:rsidRPr="006A05F4">
              <w:rPr>
                <w:rFonts w:ascii="Arial" w:hAnsi="Arial" w:cs="Arial"/>
                <w:color w:val="000000"/>
                <w:sz w:val="16"/>
                <w:szCs w:val="16"/>
              </w:rPr>
              <w:t>Código fuente por Universidad y del sistema master con sus respectivas base de datos.</w:t>
            </w:r>
          </w:p>
        </w:tc>
      </w:tr>
    </w:tbl>
    <w:p w:rsidR="006A05F4" w:rsidRDefault="006A05F4" w:rsidP="006A05F4">
      <w:pPr>
        <w:spacing w:after="0" w:line="240" w:lineRule="auto"/>
        <w:jc w:val="both"/>
        <w:rPr>
          <w:b/>
          <w:sz w:val="21"/>
          <w:szCs w:val="21"/>
          <w:vertAlign w:val="superscript"/>
          <w:lang w:val="es-ES"/>
        </w:rPr>
      </w:pPr>
      <w:r w:rsidRPr="00527C30">
        <w:rPr>
          <w:b/>
          <w:sz w:val="21"/>
          <w:szCs w:val="21"/>
          <w:vertAlign w:val="superscript"/>
          <w:lang w:val="es-ES"/>
        </w:rPr>
        <w:t>*</w:t>
      </w:r>
      <w:r>
        <w:rPr>
          <w:b/>
          <w:sz w:val="21"/>
          <w:szCs w:val="21"/>
          <w:vertAlign w:val="superscript"/>
          <w:lang w:val="es-ES"/>
        </w:rPr>
        <w:t>Grupo 1: Universidades de las regiones Junin, Apurimac, Moquegua, Cajamarca Y Loreto</w:t>
      </w:r>
    </w:p>
    <w:p w:rsidR="006A05F4" w:rsidRDefault="006A05F4" w:rsidP="006A05F4">
      <w:pPr>
        <w:spacing w:after="0" w:line="240" w:lineRule="auto"/>
        <w:jc w:val="both"/>
        <w:rPr>
          <w:b/>
          <w:sz w:val="21"/>
          <w:szCs w:val="21"/>
          <w:vertAlign w:val="superscript"/>
          <w:lang w:val="es-ES"/>
        </w:rPr>
      </w:pPr>
      <w:r>
        <w:rPr>
          <w:b/>
          <w:sz w:val="21"/>
          <w:szCs w:val="21"/>
          <w:vertAlign w:val="superscript"/>
          <w:lang w:val="es-ES"/>
        </w:rPr>
        <w:t xml:space="preserve">  Grupo 2 : Universidades de las regiones Loreto, Tumbes, Amazonas y Ancash</w:t>
      </w:r>
    </w:p>
    <w:p w:rsidR="0036540D" w:rsidRDefault="0036540D" w:rsidP="0036540D">
      <w:pPr>
        <w:spacing w:after="0" w:line="240" w:lineRule="auto"/>
        <w:rPr>
          <w:sz w:val="21"/>
          <w:szCs w:val="21"/>
          <w:lang w:val="es-ES"/>
        </w:rPr>
      </w:pPr>
    </w:p>
    <w:p w:rsidR="006A05F4" w:rsidRPr="0036540D" w:rsidRDefault="006A05F4" w:rsidP="0036540D">
      <w:pPr>
        <w:spacing w:after="0" w:line="240" w:lineRule="auto"/>
        <w:rPr>
          <w:sz w:val="21"/>
          <w:szCs w:val="21"/>
          <w:lang w:val="es-ES"/>
        </w:rPr>
      </w:pPr>
    </w:p>
    <w:p w:rsidR="00E20D09" w:rsidRPr="0036540D" w:rsidRDefault="00E20D09" w:rsidP="0036540D">
      <w:pPr>
        <w:spacing w:after="0" w:line="240" w:lineRule="auto"/>
        <w:rPr>
          <w:b/>
          <w:sz w:val="21"/>
          <w:szCs w:val="21"/>
          <w:lang w:val="es-ES"/>
        </w:rPr>
      </w:pPr>
      <w:r w:rsidRPr="0036540D">
        <w:rPr>
          <w:b/>
          <w:sz w:val="21"/>
          <w:szCs w:val="21"/>
          <w:lang w:val="es-ES"/>
        </w:rPr>
        <w:t>PLAZO ESTIMADO DEL SERVICIO:</w:t>
      </w:r>
    </w:p>
    <w:p w:rsidR="00E20D09" w:rsidRPr="0036540D" w:rsidRDefault="00E20D09" w:rsidP="00E20D09">
      <w:pPr>
        <w:jc w:val="both"/>
        <w:rPr>
          <w:sz w:val="21"/>
          <w:szCs w:val="21"/>
          <w:lang w:val="es-ES"/>
        </w:rPr>
      </w:pPr>
      <w:r w:rsidRPr="0036540D">
        <w:rPr>
          <w:sz w:val="21"/>
          <w:szCs w:val="21"/>
          <w:lang w:val="es-ES"/>
        </w:rPr>
        <w:t>Hasta ciento</w:t>
      </w:r>
      <w:r w:rsidR="00980B9C">
        <w:rPr>
          <w:sz w:val="21"/>
          <w:szCs w:val="21"/>
          <w:lang w:val="es-ES"/>
        </w:rPr>
        <w:t xml:space="preserve"> setenta y cinco</w:t>
      </w:r>
      <w:r w:rsidRPr="0036540D">
        <w:rPr>
          <w:sz w:val="21"/>
          <w:szCs w:val="21"/>
          <w:lang w:val="es-ES"/>
        </w:rPr>
        <w:t xml:space="preserve"> (1</w:t>
      </w:r>
      <w:r w:rsidR="00980B9C">
        <w:rPr>
          <w:sz w:val="21"/>
          <w:szCs w:val="21"/>
          <w:lang w:val="es-ES"/>
        </w:rPr>
        <w:t>75</w:t>
      </w:r>
      <w:r w:rsidRPr="0036540D">
        <w:rPr>
          <w:sz w:val="21"/>
          <w:szCs w:val="21"/>
          <w:lang w:val="es-ES"/>
        </w:rPr>
        <w:t>) días calendario.</w:t>
      </w:r>
    </w:p>
    <w:p w:rsidR="000252E2" w:rsidRPr="00980B9C" w:rsidRDefault="000252E2">
      <w:pPr>
        <w:rPr>
          <w:sz w:val="21"/>
          <w:szCs w:val="21"/>
          <w:lang w:val="es-ES"/>
        </w:rPr>
      </w:pPr>
    </w:p>
    <w:sectPr w:rsidR="000252E2" w:rsidRPr="00980B9C" w:rsidSect="00E97739">
      <w:pgSz w:w="11906" w:h="16838"/>
      <w:pgMar w:top="1134" w:right="1558"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B55" w:rsidRDefault="00645B55" w:rsidP="00E20D09">
      <w:pPr>
        <w:spacing w:after="0" w:line="240" w:lineRule="auto"/>
      </w:pPr>
      <w:r>
        <w:separator/>
      </w:r>
    </w:p>
  </w:endnote>
  <w:endnote w:type="continuationSeparator" w:id="0">
    <w:p w:rsidR="00645B55" w:rsidRDefault="00645B55" w:rsidP="00E2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B55" w:rsidRDefault="00645B55" w:rsidP="00E20D09">
      <w:pPr>
        <w:spacing w:after="0" w:line="240" w:lineRule="auto"/>
      </w:pPr>
      <w:r>
        <w:separator/>
      </w:r>
    </w:p>
  </w:footnote>
  <w:footnote w:type="continuationSeparator" w:id="0">
    <w:p w:rsidR="00645B55" w:rsidRDefault="00645B55" w:rsidP="00E20D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5C29"/>
    <w:multiLevelType w:val="hybridMultilevel"/>
    <w:tmpl w:val="AF086394"/>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34763CC"/>
    <w:multiLevelType w:val="hybridMultilevel"/>
    <w:tmpl w:val="B5B45212"/>
    <w:lvl w:ilvl="0" w:tplc="280A0003">
      <w:start w:val="1"/>
      <w:numFmt w:val="bullet"/>
      <w:lvlText w:val="o"/>
      <w:lvlJc w:val="left"/>
      <w:pPr>
        <w:ind w:left="720" w:hanging="360"/>
      </w:pPr>
      <w:rPr>
        <w:rFonts w:ascii="Courier New" w:hAnsi="Courier New" w:cs="Courier New"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52F1E12"/>
    <w:multiLevelType w:val="multilevel"/>
    <w:tmpl w:val="C1A8C57E"/>
    <w:lvl w:ilvl="0">
      <w:start w:val="1"/>
      <w:numFmt w:val="bullet"/>
      <w:lvlText w:val=""/>
      <w:lvlJc w:val="left"/>
      <w:pPr>
        <w:ind w:left="360" w:hanging="360"/>
      </w:pPr>
      <w:rPr>
        <w:rFonts w:ascii="Wingdings" w:hAnsi="Wingdings"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083B6EE9"/>
    <w:multiLevelType w:val="hybridMultilevel"/>
    <w:tmpl w:val="40626422"/>
    <w:lvl w:ilvl="0" w:tplc="7FE2978C">
      <w:start w:val="1"/>
      <w:numFmt w:val="bullet"/>
      <w:lvlText w:val=""/>
      <w:lvlJc w:val="left"/>
      <w:pPr>
        <w:ind w:left="720" w:hanging="360"/>
      </w:pPr>
      <w:rPr>
        <w:rFonts w:ascii="Symbol" w:eastAsiaTheme="minorHAnsi" w:hAnsi="Symbol" w:cstheme="minorBidi" w:hint="default"/>
      </w:rPr>
    </w:lvl>
    <w:lvl w:ilvl="1" w:tplc="0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0D40DEA"/>
    <w:multiLevelType w:val="hybridMultilevel"/>
    <w:tmpl w:val="D2B86A78"/>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1335D4C"/>
    <w:multiLevelType w:val="hybridMultilevel"/>
    <w:tmpl w:val="F5B82010"/>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0764A2A"/>
    <w:multiLevelType w:val="hybridMultilevel"/>
    <w:tmpl w:val="DC3CA5EE"/>
    <w:lvl w:ilvl="0" w:tplc="280A0005">
      <w:start w:val="1"/>
      <w:numFmt w:val="bullet"/>
      <w:lvlText w:val=""/>
      <w:lvlJc w:val="left"/>
      <w:pPr>
        <w:ind w:left="1074" w:hanging="360"/>
      </w:pPr>
      <w:rPr>
        <w:rFonts w:ascii="Wingdings" w:hAnsi="Wingdings" w:hint="default"/>
      </w:rPr>
    </w:lvl>
    <w:lvl w:ilvl="1" w:tplc="280A0003" w:tentative="1">
      <w:start w:val="1"/>
      <w:numFmt w:val="bullet"/>
      <w:lvlText w:val="o"/>
      <w:lvlJc w:val="left"/>
      <w:pPr>
        <w:ind w:left="1794" w:hanging="360"/>
      </w:pPr>
      <w:rPr>
        <w:rFonts w:ascii="Courier New" w:hAnsi="Courier New" w:cs="Courier New" w:hint="default"/>
      </w:rPr>
    </w:lvl>
    <w:lvl w:ilvl="2" w:tplc="280A0005" w:tentative="1">
      <w:start w:val="1"/>
      <w:numFmt w:val="bullet"/>
      <w:lvlText w:val=""/>
      <w:lvlJc w:val="left"/>
      <w:pPr>
        <w:ind w:left="2514" w:hanging="360"/>
      </w:pPr>
      <w:rPr>
        <w:rFonts w:ascii="Wingdings" w:hAnsi="Wingdings" w:hint="default"/>
      </w:rPr>
    </w:lvl>
    <w:lvl w:ilvl="3" w:tplc="280A0001" w:tentative="1">
      <w:start w:val="1"/>
      <w:numFmt w:val="bullet"/>
      <w:lvlText w:val=""/>
      <w:lvlJc w:val="left"/>
      <w:pPr>
        <w:ind w:left="3234" w:hanging="360"/>
      </w:pPr>
      <w:rPr>
        <w:rFonts w:ascii="Symbol" w:hAnsi="Symbol" w:hint="default"/>
      </w:rPr>
    </w:lvl>
    <w:lvl w:ilvl="4" w:tplc="280A0003" w:tentative="1">
      <w:start w:val="1"/>
      <w:numFmt w:val="bullet"/>
      <w:lvlText w:val="o"/>
      <w:lvlJc w:val="left"/>
      <w:pPr>
        <w:ind w:left="3954" w:hanging="360"/>
      </w:pPr>
      <w:rPr>
        <w:rFonts w:ascii="Courier New" w:hAnsi="Courier New" w:cs="Courier New" w:hint="default"/>
      </w:rPr>
    </w:lvl>
    <w:lvl w:ilvl="5" w:tplc="280A0005" w:tentative="1">
      <w:start w:val="1"/>
      <w:numFmt w:val="bullet"/>
      <w:lvlText w:val=""/>
      <w:lvlJc w:val="left"/>
      <w:pPr>
        <w:ind w:left="4674" w:hanging="360"/>
      </w:pPr>
      <w:rPr>
        <w:rFonts w:ascii="Wingdings" w:hAnsi="Wingdings" w:hint="default"/>
      </w:rPr>
    </w:lvl>
    <w:lvl w:ilvl="6" w:tplc="280A0001" w:tentative="1">
      <w:start w:val="1"/>
      <w:numFmt w:val="bullet"/>
      <w:lvlText w:val=""/>
      <w:lvlJc w:val="left"/>
      <w:pPr>
        <w:ind w:left="5394" w:hanging="360"/>
      </w:pPr>
      <w:rPr>
        <w:rFonts w:ascii="Symbol" w:hAnsi="Symbol" w:hint="default"/>
      </w:rPr>
    </w:lvl>
    <w:lvl w:ilvl="7" w:tplc="280A0003" w:tentative="1">
      <w:start w:val="1"/>
      <w:numFmt w:val="bullet"/>
      <w:lvlText w:val="o"/>
      <w:lvlJc w:val="left"/>
      <w:pPr>
        <w:ind w:left="6114" w:hanging="360"/>
      </w:pPr>
      <w:rPr>
        <w:rFonts w:ascii="Courier New" w:hAnsi="Courier New" w:cs="Courier New" w:hint="default"/>
      </w:rPr>
    </w:lvl>
    <w:lvl w:ilvl="8" w:tplc="280A0005" w:tentative="1">
      <w:start w:val="1"/>
      <w:numFmt w:val="bullet"/>
      <w:lvlText w:val=""/>
      <w:lvlJc w:val="left"/>
      <w:pPr>
        <w:ind w:left="6834" w:hanging="360"/>
      </w:pPr>
      <w:rPr>
        <w:rFonts w:ascii="Wingdings" w:hAnsi="Wingdings" w:hint="default"/>
      </w:rPr>
    </w:lvl>
  </w:abstractNum>
  <w:abstractNum w:abstractNumId="7" w15:restartNumberingAfterBreak="0">
    <w:nsid w:val="33E648F4"/>
    <w:multiLevelType w:val="hybridMultilevel"/>
    <w:tmpl w:val="09E4F14E"/>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47526652"/>
    <w:multiLevelType w:val="hybridMultilevel"/>
    <w:tmpl w:val="07385D28"/>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51D10FF4"/>
    <w:multiLevelType w:val="hybridMultilevel"/>
    <w:tmpl w:val="82C438B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5A1E6CAA"/>
    <w:multiLevelType w:val="hybridMultilevel"/>
    <w:tmpl w:val="B4328AEE"/>
    <w:lvl w:ilvl="0" w:tplc="93D8745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FD34C0F"/>
    <w:multiLevelType w:val="hybridMultilevel"/>
    <w:tmpl w:val="41FCDC58"/>
    <w:lvl w:ilvl="0" w:tplc="280A0003">
      <w:start w:val="1"/>
      <w:numFmt w:val="bullet"/>
      <w:lvlText w:val="o"/>
      <w:lvlJc w:val="left"/>
      <w:pPr>
        <w:ind w:left="720" w:hanging="360"/>
      </w:pPr>
      <w:rPr>
        <w:rFonts w:ascii="Courier New" w:hAnsi="Courier New" w:cs="Courier New"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
  </w:num>
  <w:num w:numId="2">
    <w:abstractNumId w:val="9"/>
  </w:num>
  <w:num w:numId="3">
    <w:abstractNumId w:val="10"/>
  </w:num>
  <w:num w:numId="4">
    <w:abstractNumId w:val="2"/>
  </w:num>
  <w:num w:numId="5">
    <w:abstractNumId w:val="1"/>
  </w:num>
  <w:num w:numId="6">
    <w:abstractNumId w:val="11"/>
  </w:num>
  <w:num w:numId="7">
    <w:abstractNumId w:val="0"/>
  </w:num>
  <w:num w:numId="8">
    <w:abstractNumId w:val="7"/>
  </w:num>
  <w:num w:numId="9">
    <w:abstractNumId w:val="4"/>
  </w:num>
  <w:num w:numId="10">
    <w:abstractNumId w:val="6"/>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09"/>
    <w:rsid w:val="000252E2"/>
    <w:rsid w:val="0014146B"/>
    <w:rsid w:val="002147D1"/>
    <w:rsid w:val="002E59F5"/>
    <w:rsid w:val="0036540D"/>
    <w:rsid w:val="0045712D"/>
    <w:rsid w:val="004C2E5F"/>
    <w:rsid w:val="00513D8F"/>
    <w:rsid w:val="00634F90"/>
    <w:rsid w:val="00645B55"/>
    <w:rsid w:val="006952AD"/>
    <w:rsid w:val="006A05F4"/>
    <w:rsid w:val="0073023E"/>
    <w:rsid w:val="00796E45"/>
    <w:rsid w:val="008A5010"/>
    <w:rsid w:val="0094627B"/>
    <w:rsid w:val="00980B9C"/>
    <w:rsid w:val="009B5AB0"/>
    <w:rsid w:val="00A051F4"/>
    <w:rsid w:val="00AB2F93"/>
    <w:rsid w:val="00B4256C"/>
    <w:rsid w:val="00B55CF3"/>
    <w:rsid w:val="00D16352"/>
    <w:rsid w:val="00E100B1"/>
    <w:rsid w:val="00E20D09"/>
    <w:rsid w:val="00E8232F"/>
    <w:rsid w:val="00E97739"/>
    <w:rsid w:val="00F61A01"/>
    <w:rsid w:val="00FB79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DDC59-C34A-4B07-9434-9CC4DFF92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Texto nota pie Car Car,Texto nota pie Car1,Texto nota pie Car Car Car,fn,ft,footnote,Footnote Text Char2,Footnote Text Char1 Char1,Footnote Text Char1 Char Char Char,Footnote Text Char Char Char Char Char,Footnote Text Char1 Char,ADB,F,f"/>
    <w:basedOn w:val="Normal"/>
    <w:link w:val="TextonotapieCar"/>
    <w:uiPriority w:val="99"/>
    <w:unhideWhenUsed/>
    <w:qFormat/>
    <w:rsid w:val="00E20D09"/>
    <w:pPr>
      <w:spacing w:after="0" w:line="240" w:lineRule="auto"/>
    </w:pPr>
    <w:rPr>
      <w:rFonts w:ascii="Times New Roman" w:eastAsia="Times New Roman" w:hAnsi="Times New Roman" w:cs="Times New Roman"/>
      <w:sz w:val="20"/>
      <w:szCs w:val="20"/>
      <w:lang w:val="es-ES"/>
    </w:rPr>
  </w:style>
  <w:style w:type="character" w:customStyle="1" w:styleId="TextonotapieCar">
    <w:name w:val="Texto nota pie Car"/>
    <w:aliases w:val="Texto nota pie Car Car Car1,Texto nota pie Car1 Car,Texto nota pie Car Car Car Car,fn Car,ft Car,footnote Car,Footnote Text Char2 Car,Footnote Text Char1 Char1 Car,Footnote Text Char1 Char Char Char Car,Footnote Text Char1 Char Car"/>
    <w:basedOn w:val="Fuentedeprrafopredeter"/>
    <w:link w:val="Textonotapie"/>
    <w:uiPriority w:val="99"/>
    <w:rsid w:val="00E20D09"/>
    <w:rPr>
      <w:rFonts w:ascii="Times New Roman" w:eastAsia="Times New Roman" w:hAnsi="Times New Roman" w:cs="Times New Roman"/>
      <w:sz w:val="20"/>
      <w:szCs w:val="20"/>
      <w:lang w:val="es-ES"/>
    </w:rPr>
  </w:style>
  <w:style w:type="character" w:styleId="Refdenotaalpie">
    <w:name w:val="footnote reference"/>
    <w:aliases w:val="titulo 2,Знак сноски-FN,Ref. de nota al pie.,FC,ftref,16 Point,Superscript 6 Point,referencia nota al pie,Stinking Styles11,Texto de nota al pie,Footnote symbol,Footnote,Ref,de nota al pie, BVI fnr,Ref1,Pie de pagina,BVI fnr,Style 24"/>
    <w:basedOn w:val="Fuentedeprrafopredeter"/>
    <w:uiPriority w:val="99"/>
    <w:unhideWhenUsed/>
    <w:qFormat/>
    <w:rsid w:val="00E20D09"/>
    <w:rPr>
      <w:vertAlign w:val="superscript"/>
    </w:rPr>
  </w:style>
  <w:style w:type="paragraph" w:styleId="Prrafodelista">
    <w:name w:val="List Paragraph"/>
    <w:aliases w:val="Bulleted List,Fundamentacion,Lista vistosa - Énfasis 11,Lista 123,SubPárrafo de lista,Lista media 2 - Énfasis 41,Cita Pie de Página,titulo,Lista vistosa - Énfasis 111,paul2,Bolita,BOLA,Párrafo de lista21,Guión,HOJA,BOLADEF,ViÃ±eta 2,N°"/>
    <w:basedOn w:val="Normal"/>
    <w:link w:val="PrrafodelistaCar"/>
    <w:uiPriority w:val="34"/>
    <w:qFormat/>
    <w:rsid w:val="00B55CF3"/>
    <w:pPr>
      <w:ind w:left="720"/>
      <w:contextualSpacing/>
    </w:pPr>
  </w:style>
  <w:style w:type="paragraph" w:styleId="Textodeglobo">
    <w:name w:val="Balloon Text"/>
    <w:basedOn w:val="Normal"/>
    <w:link w:val="TextodegloboCar"/>
    <w:uiPriority w:val="99"/>
    <w:semiHidden/>
    <w:unhideWhenUsed/>
    <w:rsid w:val="00FB79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79ED"/>
    <w:rPr>
      <w:rFonts w:ascii="Segoe UI" w:hAnsi="Segoe UI" w:cs="Segoe UI"/>
      <w:sz w:val="18"/>
      <w:szCs w:val="18"/>
    </w:rPr>
  </w:style>
  <w:style w:type="character" w:customStyle="1" w:styleId="PrrafodelistaCar">
    <w:name w:val="Párrafo de lista Car"/>
    <w:aliases w:val="Bulleted List Car,Fundamentacion Car,Lista vistosa - Énfasis 11 Car,Lista 123 Car,SubPárrafo de lista Car,Lista media 2 - Énfasis 41 Car,Cita Pie de Página Car,titulo Car,Lista vistosa - Énfasis 111 Car,paul2 Car,Bolita Car,BOLA Car"/>
    <w:link w:val="Prrafodelista"/>
    <w:uiPriority w:val="34"/>
    <w:locked/>
    <w:rsid w:val="00D16352"/>
  </w:style>
  <w:style w:type="table" w:customStyle="1" w:styleId="7">
    <w:name w:val="7"/>
    <w:basedOn w:val="Tablanormal"/>
    <w:rsid w:val="0073023E"/>
    <w:rPr>
      <w:rFonts w:ascii="Calibri" w:eastAsia="Calibri" w:hAnsi="Calibri" w:cs="Calibri"/>
      <w:lang w:val="es-ES" w:eastAsia="es-PE"/>
    </w:rPr>
    <w:tblPr>
      <w:tblStyleRowBandSize w:val="1"/>
      <w:tblStyleColBandSize w:val="1"/>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1472</Words>
  <Characters>8098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Herrera</dc:creator>
  <cp:keywords/>
  <dc:description/>
  <cp:lastModifiedBy>MRijalba</cp:lastModifiedBy>
  <cp:revision>2</cp:revision>
  <cp:lastPrinted>2019-07-24T17:39:00Z</cp:lastPrinted>
  <dcterms:created xsi:type="dcterms:W3CDTF">2019-07-24T22:11:00Z</dcterms:created>
  <dcterms:modified xsi:type="dcterms:W3CDTF">2019-07-24T22:11:00Z</dcterms:modified>
</cp:coreProperties>
</file>