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D09" w:rsidRPr="00747289" w:rsidRDefault="00795C78" w:rsidP="00E20D09">
      <w:pPr>
        <w:jc w:val="center"/>
        <w:rPr>
          <w:b/>
          <w:sz w:val="21"/>
          <w:szCs w:val="21"/>
          <w:u w:val="single"/>
        </w:rPr>
      </w:pPr>
      <w:r w:rsidRPr="00747289">
        <w:rPr>
          <w:b/>
          <w:sz w:val="21"/>
          <w:szCs w:val="21"/>
          <w:u w:val="single"/>
        </w:rPr>
        <w:t>RESUMEN EJECUTIVO</w:t>
      </w:r>
    </w:p>
    <w:p w:rsidR="00E20D09" w:rsidRPr="00747289" w:rsidRDefault="00E20D09" w:rsidP="00E20D09">
      <w:pPr>
        <w:jc w:val="center"/>
        <w:rPr>
          <w:b/>
          <w:sz w:val="21"/>
          <w:szCs w:val="21"/>
        </w:rPr>
      </w:pPr>
      <w:r w:rsidRPr="00747289">
        <w:rPr>
          <w:b/>
          <w:sz w:val="21"/>
          <w:szCs w:val="21"/>
          <w:lang w:val="es-ES_tradnl"/>
        </w:rPr>
        <w:t xml:space="preserve">CONSULTORÍA PARA LA IMPLEMENTACION </w:t>
      </w:r>
      <w:r w:rsidR="008E536A" w:rsidRPr="00747289">
        <w:rPr>
          <w:b/>
          <w:sz w:val="21"/>
          <w:szCs w:val="21"/>
          <w:lang w:val="es-ES_tradnl"/>
        </w:rPr>
        <w:t>DE UNA SOLUCIÓN TECNOLÓGICA DE INTEROPERABILIDAD, BASADA EN UN PORTAFOLIO DE SERVICIOS SOA Y UNA APLICACIÓN DE CONSULTA WEB</w:t>
      </w:r>
    </w:p>
    <w:p w:rsidR="00E20D09" w:rsidRPr="00747289" w:rsidRDefault="00E20D09" w:rsidP="00E20D09">
      <w:pPr>
        <w:jc w:val="both"/>
        <w:rPr>
          <w:b/>
          <w:sz w:val="21"/>
          <w:szCs w:val="21"/>
          <w:lang w:val="es-ES"/>
        </w:rPr>
      </w:pPr>
      <w:r w:rsidRPr="00747289">
        <w:rPr>
          <w:b/>
          <w:sz w:val="21"/>
          <w:szCs w:val="21"/>
          <w:lang w:val="es-ES"/>
        </w:rPr>
        <w:t xml:space="preserve">OBJETIVO GENERAL: </w:t>
      </w:r>
    </w:p>
    <w:p w:rsidR="008E536A" w:rsidRPr="00747289" w:rsidRDefault="008E536A" w:rsidP="008E536A">
      <w:pPr>
        <w:jc w:val="both"/>
        <w:rPr>
          <w:sz w:val="21"/>
          <w:szCs w:val="21"/>
          <w:lang w:val="es-ES"/>
        </w:rPr>
      </w:pPr>
      <w:r w:rsidRPr="00747289">
        <w:rPr>
          <w:sz w:val="21"/>
          <w:szCs w:val="21"/>
          <w:lang w:val="es-ES"/>
        </w:rPr>
        <w:t>Analizar, desarrollar e Implementar una solución tecnológica de interoperabilidad basada en un portafolio de servicios y una aplicación de consulta web que brinde información en tiempo real a las universidades y permitan compartir información académica con entidades del Estado.</w:t>
      </w:r>
    </w:p>
    <w:p w:rsidR="00E20D09" w:rsidRPr="00747289" w:rsidRDefault="00634F90" w:rsidP="00E20D09">
      <w:pPr>
        <w:jc w:val="both"/>
        <w:rPr>
          <w:b/>
          <w:sz w:val="21"/>
          <w:szCs w:val="21"/>
          <w:lang w:val="es-ES"/>
        </w:rPr>
      </w:pPr>
      <w:r w:rsidRPr="00747289">
        <w:rPr>
          <w:b/>
          <w:sz w:val="21"/>
          <w:szCs w:val="21"/>
          <w:lang w:val="es-ES"/>
        </w:rPr>
        <w:t>FUNCIONALIDADES DE</w:t>
      </w:r>
      <w:r w:rsidR="008E536A" w:rsidRPr="00747289">
        <w:rPr>
          <w:b/>
          <w:sz w:val="21"/>
          <w:szCs w:val="21"/>
          <w:lang w:val="es-ES"/>
        </w:rPr>
        <w:t xml:space="preserve"> LA PLATAFORMA DE INTEROPRABILIDAD</w:t>
      </w:r>
      <w:r w:rsidR="00E20D09" w:rsidRPr="00747289">
        <w:rPr>
          <w:b/>
          <w:sz w:val="21"/>
          <w:szCs w:val="21"/>
          <w:lang w:val="es-ES"/>
        </w:rPr>
        <w:t>:</w:t>
      </w:r>
    </w:p>
    <w:p w:rsidR="002D24DC" w:rsidRPr="00747289" w:rsidRDefault="00194759" w:rsidP="00902B5E">
      <w:pPr>
        <w:pStyle w:val="Prrafodelista"/>
        <w:numPr>
          <w:ilvl w:val="0"/>
          <w:numId w:val="3"/>
        </w:numPr>
        <w:ind w:left="284" w:hanging="284"/>
        <w:jc w:val="both"/>
        <w:rPr>
          <w:sz w:val="21"/>
          <w:szCs w:val="21"/>
          <w:lang w:val="es-ES"/>
        </w:rPr>
      </w:pPr>
      <w:r>
        <w:rPr>
          <w:sz w:val="21"/>
          <w:szCs w:val="21"/>
          <w:lang w:val="es-ES"/>
        </w:rPr>
        <w:t>La solución</w:t>
      </w:r>
      <w:r w:rsidR="002D24DC" w:rsidRPr="00747289">
        <w:rPr>
          <w:sz w:val="21"/>
          <w:szCs w:val="21"/>
          <w:lang w:val="es-ES"/>
        </w:rPr>
        <w:t xml:space="preserve"> tecnológica deberá incluir un portafolio de servicios SOA que incluya como mínimo los siguientes servicios:</w:t>
      </w:r>
    </w:p>
    <w:p w:rsidR="002D24DC" w:rsidRPr="00747289" w:rsidRDefault="002D24DC" w:rsidP="00902B5E">
      <w:pPr>
        <w:pStyle w:val="Prrafodelista"/>
        <w:numPr>
          <w:ilvl w:val="1"/>
          <w:numId w:val="3"/>
        </w:numPr>
        <w:ind w:left="567" w:right="-1" w:hanging="283"/>
        <w:jc w:val="both"/>
        <w:rPr>
          <w:sz w:val="21"/>
          <w:szCs w:val="21"/>
          <w:lang w:val="es-ES"/>
        </w:rPr>
      </w:pPr>
      <w:r w:rsidRPr="00747289">
        <w:rPr>
          <w:sz w:val="21"/>
          <w:szCs w:val="21"/>
          <w:lang w:val="es-ES"/>
        </w:rPr>
        <w:t>Consumo</w:t>
      </w:r>
      <w:r w:rsidRPr="00747289">
        <w:rPr>
          <w:rFonts w:ascii="Arial" w:hAnsi="Arial" w:cs="Arial"/>
          <w:b/>
          <w:sz w:val="21"/>
          <w:szCs w:val="21"/>
        </w:rPr>
        <w:t xml:space="preserve"> </w:t>
      </w:r>
      <w:r w:rsidRPr="00747289">
        <w:rPr>
          <w:sz w:val="21"/>
          <w:szCs w:val="21"/>
          <w:lang w:val="es-ES"/>
        </w:rPr>
        <w:t>de los servicios de la PIDE</w:t>
      </w:r>
      <w:r w:rsidR="00D40929" w:rsidRPr="00747289">
        <w:rPr>
          <w:sz w:val="21"/>
          <w:szCs w:val="21"/>
          <w:lang w:val="es-ES"/>
        </w:rPr>
        <w:t>: Consultar Datos del Ciudadano, Consultar Grados y Títulos, Consultar estado de egreso en educación básica, Información de colegio nacional y particular a nivel nacional.</w:t>
      </w:r>
    </w:p>
    <w:p w:rsidR="002D24DC" w:rsidRPr="00747289" w:rsidRDefault="00D40929" w:rsidP="00902B5E">
      <w:pPr>
        <w:pStyle w:val="Prrafodelista"/>
        <w:numPr>
          <w:ilvl w:val="1"/>
          <w:numId w:val="3"/>
        </w:numPr>
        <w:ind w:left="567" w:hanging="283"/>
        <w:jc w:val="both"/>
        <w:rPr>
          <w:sz w:val="21"/>
          <w:szCs w:val="21"/>
          <w:lang w:val="es-ES"/>
        </w:rPr>
      </w:pPr>
      <w:r w:rsidRPr="00747289">
        <w:rPr>
          <w:sz w:val="21"/>
          <w:szCs w:val="21"/>
          <w:lang w:val="es-ES"/>
        </w:rPr>
        <w:t>Servicios para compartir información con el MINEDU: Publicar formato de información de SIRIES de las Universidades públicas beneficiarias.</w:t>
      </w:r>
    </w:p>
    <w:p w:rsidR="00D40929" w:rsidRPr="00747289" w:rsidRDefault="00D40929" w:rsidP="009A003C">
      <w:pPr>
        <w:pStyle w:val="Prrafodelista"/>
        <w:numPr>
          <w:ilvl w:val="0"/>
          <w:numId w:val="3"/>
        </w:numPr>
        <w:spacing w:after="0" w:line="240" w:lineRule="auto"/>
        <w:ind w:left="284" w:hanging="284"/>
        <w:jc w:val="both"/>
        <w:rPr>
          <w:sz w:val="21"/>
          <w:szCs w:val="21"/>
          <w:lang w:val="es-ES"/>
        </w:rPr>
      </w:pPr>
      <w:r w:rsidRPr="00747289">
        <w:rPr>
          <w:sz w:val="21"/>
          <w:szCs w:val="21"/>
          <w:lang w:val="es-ES"/>
        </w:rPr>
        <w:t>La solución de tecnológica deberá contar con un aplicativo de consulta web que consuma los servicios SOA, para que complemente al aplicativo entre las Universidades y las entidades del Estado ligadas al ámbito académico, el cual deberá contar con las siguientes características funcionales:</w:t>
      </w:r>
      <w:r w:rsidRPr="00747289">
        <w:rPr>
          <w:rFonts w:ascii="Arial" w:hAnsi="Arial" w:cs="Arial"/>
          <w:color w:val="000000"/>
          <w:sz w:val="21"/>
          <w:szCs w:val="21"/>
        </w:rPr>
        <w:t xml:space="preserve"> </w:t>
      </w:r>
      <w:r w:rsidRPr="00747289">
        <w:rPr>
          <w:sz w:val="21"/>
          <w:szCs w:val="21"/>
          <w:lang w:val="es-ES"/>
        </w:rPr>
        <w:t>Consulta del Ciudadano Peruano (por DNI y Nombres y Apellidos)</w:t>
      </w:r>
      <w:r w:rsidR="00902B5E" w:rsidRPr="00747289">
        <w:rPr>
          <w:sz w:val="21"/>
          <w:szCs w:val="21"/>
          <w:lang w:val="es-ES"/>
        </w:rPr>
        <w:t xml:space="preserve"> la misma que deberá integrar en un sola vista la información obtenida de los siguientes servicios: Consultar Datos del Ciudadano, Consultar colegio de procedencia, Consultar Grados y Títulos; </w:t>
      </w:r>
      <w:r w:rsidRPr="00747289">
        <w:rPr>
          <w:sz w:val="21"/>
          <w:szCs w:val="21"/>
          <w:lang w:val="es-ES"/>
        </w:rPr>
        <w:t>Gestión de la Configuración</w:t>
      </w:r>
      <w:r w:rsidR="009A003C" w:rsidRPr="00747289">
        <w:rPr>
          <w:sz w:val="21"/>
          <w:szCs w:val="21"/>
          <w:lang w:val="es-ES"/>
        </w:rPr>
        <w:t xml:space="preserve"> y</w:t>
      </w:r>
      <w:r w:rsidRPr="00747289">
        <w:rPr>
          <w:sz w:val="21"/>
          <w:szCs w:val="21"/>
          <w:lang w:val="es-ES"/>
        </w:rPr>
        <w:t xml:space="preserve"> Auditoría del Sistema.</w:t>
      </w:r>
    </w:p>
    <w:p w:rsidR="00D40929" w:rsidRPr="00747289" w:rsidRDefault="00D40929" w:rsidP="00902B5E">
      <w:pPr>
        <w:pStyle w:val="Prrafodelista"/>
        <w:numPr>
          <w:ilvl w:val="0"/>
          <w:numId w:val="3"/>
        </w:numPr>
        <w:spacing w:after="0" w:line="240" w:lineRule="auto"/>
        <w:ind w:left="284" w:hanging="284"/>
        <w:contextualSpacing w:val="0"/>
        <w:jc w:val="both"/>
        <w:rPr>
          <w:sz w:val="21"/>
          <w:szCs w:val="21"/>
          <w:lang w:val="es-ES"/>
        </w:rPr>
      </w:pPr>
      <w:r w:rsidRPr="00747289">
        <w:rPr>
          <w:sz w:val="21"/>
          <w:szCs w:val="21"/>
          <w:lang w:val="es-ES"/>
        </w:rPr>
        <w:t>El aplicativo de consulta web deberá contar con niveles de seguridad para brindar acceso a personal pertinente.</w:t>
      </w:r>
    </w:p>
    <w:p w:rsidR="003C7BA0" w:rsidRPr="00747289" w:rsidRDefault="00D40929" w:rsidP="00902B5E">
      <w:pPr>
        <w:pStyle w:val="Prrafodelista"/>
        <w:numPr>
          <w:ilvl w:val="0"/>
          <w:numId w:val="3"/>
        </w:numPr>
        <w:spacing w:after="0" w:line="276" w:lineRule="auto"/>
        <w:ind w:left="284" w:right="-1" w:hanging="284"/>
        <w:contextualSpacing w:val="0"/>
        <w:jc w:val="both"/>
        <w:rPr>
          <w:sz w:val="21"/>
          <w:szCs w:val="21"/>
          <w:lang w:val="es-ES"/>
        </w:rPr>
      </w:pPr>
      <w:r w:rsidRPr="00747289">
        <w:rPr>
          <w:sz w:val="21"/>
          <w:szCs w:val="21"/>
          <w:lang w:val="es-ES"/>
        </w:rPr>
        <w:t>Estandarización de la data del SIGAU, l</w:t>
      </w:r>
      <w:bookmarkStart w:id="0" w:name="_GoBack"/>
      <w:bookmarkEnd w:id="0"/>
      <w:r w:rsidRPr="00747289">
        <w:rPr>
          <w:sz w:val="21"/>
          <w:szCs w:val="21"/>
          <w:lang w:val="es-ES"/>
        </w:rPr>
        <w:t xml:space="preserve">a plataforma de interoperabilidad debe considerar una estructura de datos de acuerdo a la base de datos del Sistema Integrado de Gestión Académica (SIGAU), el fin es contener datos relevantes en una capa intermedia de todas las universidades beneficiadas por la convocatoria, con posibilidades de ampliar a más universidades. </w:t>
      </w:r>
    </w:p>
    <w:p w:rsidR="00D40929" w:rsidRPr="00747289" w:rsidRDefault="00D40929" w:rsidP="00902B5E">
      <w:pPr>
        <w:pStyle w:val="Prrafodelista"/>
        <w:numPr>
          <w:ilvl w:val="0"/>
          <w:numId w:val="3"/>
        </w:numPr>
        <w:spacing w:after="0" w:line="276" w:lineRule="auto"/>
        <w:ind w:left="284" w:right="-1" w:hanging="284"/>
        <w:contextualSpacing w:val="0"/>
        <w:jc w:val="both"/>
        <w:rPr>
          <w:sz w:val="21"/>
          <w:szCs w:val="21"/>
          <w:lang w:val="es-ES"/>
        </w:rPr>
      </w:pPr>
      <w:r w:rsidRPr="00747289">
        <w:rPr>
          <w:sz w:val="21"/>
          <w:szCs w:val="21"/>
          <w:lang w:val="es-ES"/>
        </w:rPr>
        <w:t>C</w:t>
      </w:r>
      <w:r w:rsidR="006D5C93" w:rsidRPr="00747289">
        <w:rPr>
          <w:sz w:val="21"/>
          <w:szCs w:val="21"/>
          <w:lang w:val="es-ES"/>
        </w:rPr>
        <w:t>aracterísticas No Funcionales, l</w:t>
      </w:r>
      <w:r w:rsidRPr="00747289">
        <w:rPr>
          <w:sz w:val="21"/>
          <w:szCs w:val="21"/>
          <w:lang w:val="es-ES"/>
        </w:rPr>
        <w:t>a solución de tecnológica deberá basarse</w:t>
      </w:r>
      <w:r w:rsidR="00636E64" w:rsidRPr="00747289">
        <w:rPr>
          <w:sz w:val="21"/>
          <w:szCs w:val="21"/>
          <w:lang w:val="es-ES"/>
        </w:rPr>
        <w:t xml:space="preserve"> de preferencia</w:t>
      </w:r>
      <w:r w:rsidRPr="00747289">
        <w:rPr>
          <w:sz w:val="21"/>
          <w:szCs w:val="21"/>
          <w:lang w:val="es-ES"/>
        </w:rPr>
        <w:t xml:space="preserve"> en el Bus de Servicios Empresarial (ESB) RedHat JBoss FUSE 6.1 o superior.</w:t>
      </w:r>
      <w:r w:rsidR="003C7BA0" w:rsidRPr="00747289">
        <w:rPr>
          <w:sz w:val="21"/>
          <w:szCs w:val="21"/>
          <w:lang w:val="es-ES"/>
        </w:rPr>
        <w:t xml:space="preserve"> </w:t>
      </w:r>
      <w:r w:rsidR="00147659" w:rsidRPr="00747289">
        <w:rPr>
          <w:sz w:val="21"/>
          <w:szCs w:val="21"/>
          <w:lang w:val="es-ES"/>
        </w:rPr>
        <w:t>El s</w:t>
      </w:r>
      <w:r w:rsidRPr="00747289">
        <w:rPr>
          <w:sz w:val="21"/>
          <w:szCs w:val="21"/>
          <w:lang w:val="es-ES"/>
        </w:rPr>
        <w:t>istema Operativo Redhat 6.4 o superior.</w:t>
      </w:r>
      <w:r w:rsidR="003C7BA0" w:rsidRPr="00747289">
        <w:rPr>
          <w:sz w:val="21"/>
          <w:szCs w:val="21"/>
          <w:lang w:val="es-ES"/>
        </w:rPr>
        <w:t xml:space="preserve"> </w:t>
      </w:r>
      <w:r w:rsidRPr="00747289">
        <w:rPr>
          <w:sz w:val="21"/>
          <w:szCs w:val="21"/>
          <w:lang w:val="es-ES"/>
        </w:rPr>
        <w:t>El aplicativo de consulta web deberá permitir ser usado intuitivamente por cualquier usuario.</w:t>
      </w:r>
      <w:r w:rsidR="003C7BA0" w:rsidRPr="00747289">
        <w:rPr>
          <w:sz w:val="21"/>
          <w:szCs w:val="21"/>
          <w:lang w:val="es-ES"/>
        </w:rPr>
        <w:t xml:space="preserve"> </w:t>
      </w:r>
      <w:r w:rsidRPr="00747289">
        <w:rPr>
          <w:sz w:val="21"/>
          <w:szCs w:val="21"/>
          <w:lang w:val="es-ES"/>
        </w:rPr>
        <w:t>El aplicativo de consulta web deberá tener una interfaz de usuario web con diseño adaptable (responsive web design) a fin de garantizar la adecuada visualización en múltiples resoluciones y dispositivos (como por ejemplo PCs, Macs, laptops, tablets y smartphones).</w:t>
      </w:r>
      <w:r w:rsidR="003C7BA0" w:rsidRPr="00747289">
        <w:rPr>
          <w:sz w:val="21"/>
          <w:szCs w:val="21"/>
          <w:lang w:val="es-ES"/>
        </w:rPr>
        <w:t xml:space="preserve"> </w:t>
      </w:r>
      <w:r w:rsidRPr="00747289">
        <w:rPr>
          <w:sz w:val="21"/>
          <w:szCs w:val="21"/>
          <w:lang w:val="es-ES"/>
        </w:rPr>
        <w:t>El aplicativo de consulta web deberá permitir su navegación a través de los exploradores más comunes como Chrome, Mozilla, Safari e Internet Explorer, y en las diferentes plataformas (Windows, Android, MacOS, iOS y Linux).</w:t>
      </w:r>
      <w:r w:rsidR="003C7BA0" w:rsidRPr="00747289">
        <w:rPr>
          <w:sz w:val="21"/>
          <w:szCs w:val="21"/>
          <w:lang w:val="es-ES"/>
        </w:rPr>
        <w:t xml:space="preserve"> </w:t>
      </w:r>
      <w:r w:rsidRPr="00747289">
        <w:rPr>
          <w:sz w:val="21"/>
          <w:szCs w:val="21"/>
          <w:lang w:val="es-ES"/>
        </w:rPr>
        <w:t>El aplicativo de consulta web deberá contar manuales de usuario estructurados adecuadamente.</w:t>
      </w:r>
      <w:r w:rsidR="003C7BA0" w:rsidRPr="00747289">
        <w:rPr>
          <w:sz w:val="21"/>
          <w:szCs w:val="21"/>
          <w:lang w:val="es-ES"/>
        </w:rPr>
        <w:t xml:space="preserve"> </w:t>
      </w:r>
      <w:r w:rsidRPr="00747289">
        <w:rPr>
          <w:sz w:val="21"/>
          <w:szCs w:val="21"/>
          <w:lang w:val="es-ES"/>
        </w:rPr>
        <w:t>La solución de software deberá contar con manuales y documentación técnica.</w:t>
      </w:r>
    </w:p>
    <w:p w:rsidR="00E501FD" w:rsidRPr="00747289" w:rsidRDefault="00E501FD" w:rsidP="00902B5E">
      <w:pPr>
        <w:contextualSpacing/>
        <w:jc w:val="both"/>
        <w:rPr>
          <w:b/>
          <w:sz w:val="21"/>
          <w:szCs w:val="21"/>
          <w:lang w:val="es-ES"/>
        </w:rPr>
      </w:pPr>
    </w:p>
    <w:p w:rsidR="00E20D09" w:rsidRPr="00747289" w:rsidRDefault="00634F90" w:rsidP="00902B5E">
      <w:pPr>
        <w:contextualSpacing/>
        <w:jc w:val="both"/>
        <w:rPr>
          <w:b/>
          <w:sz w:val="21"/>
          <w:szCs w:val="21"/>
          <w:lang w:val="es-ES"/>
        </w:rPr>
      </w:pPr>
      <w:r w:rsidRPr="00747289">
        <w:rPr>
          <w:b/>
          <w:sz w:val="21"/>
          <w:szCs w:val="21"/>
          <w:lang w:val="es-ES"/>
        </w:rPr>
        <w:t>METODOLOGIA DEL PROYECTO</w:t>
      </w:r>
      <w:r w:rsidR="00E20D09" w:rsidRPr="00747289">
        <w:rPr>
          <w:b/>
          <w:sz w:val="21"/>
          <w:szCs w:val="21"/>
          <w:lang w:val="es-ES"/>
        </w:rPr>
        <w:t>:</w:t>
      </w:r>
    </w:p>
    <w:p w:rsidR="00634F90" w:rsidRPr="00747289" w:rsidRDefault="00634F90" w:rsidP="00902B5E">
      <w:pPr>
        <w:contextualSpacing/>
        <w:jc w:val="both"/>
        <w:rPr>
          <w:b/>
          <w:sz w:val="21"/>
          <w:szCs w:val="21"/>
          <w:lang w:val="es-ES"/>
        </w:rPr>
      </w:pPr>
    </w:p>
    <w:p w:rsidR="008E536A" w:rsidRPr="00747289" w:rsidRDefault="008E536A" w:rsidP="00902B5E">
      <w:pPr>
        <w:spacing w:line="276" w:lineRule="auto"/>
        <w:jc w:val="both"/>
        <w:rPr>
          <w:sz w:val="21"/>
          <w:szCs w:val="21"/>
          <w:lang w:val="es-ES"/>
        </w:rPr>
      </w:pPr>
      <w:r w:rsidRPr="00747289">
        <w:rPr>
          <w:sz w:val="21"/>
          <w:szCs w:val="21"/>
          <w:lang w:val="es-ES"/>
        </w:rPr>
        <w:t>Para el análisis y desarrollo de la plataforma de interoperabilidad la metodología de ciclo de vida de software y documentación del sistema debería cumplir los estándares brindados por el Ministerio de Educación.</w:t>
      </w:r>
    </w:p>
    <w:p w:rsidR="008E536A" w:rsidRPr="00747289" w:rsidRDefault="008E536A" w:rsidP="00902B5E">
      <w:pPr>
        <w:spacing w:line="276" w:lineRule="auto"/>
        <w:jc w:val="both"/>
        <w:rPr>
          <w:sz w:val="21"/>
          <w:szCs w:val="21"/>
          <w:lang w:val="es-ES"/>
        </w:rPr>
      </w:pPr>
      <w:r w:rsidRPr="00747289">
        <w:rPr>
          <w:sz w:val="21"/>
          <w:szCs w:val="21"/>
          <w:lang w:val="es-ES"/>
        </w:rPr>
        <w:t xml:space="preserve">Adicionalmente, para la gestión del proyecto se sugiere adoptar el PMI, usando el PMBOK como referencia. </w:t>
      </w:r>
    </w:p>
    <w:p w:rsidR="00747289" w:rsidRDefault="00747289" w:rsidP="00902B5E">
      <w:pPr>
        <w:jc w:val="both"/>
        <w:rPr>
          <w:b/>
          <w:sz w:val="21"/>
          <w:szCs w:val="21"/>
          <w:lang w:val="es-ES"/>
        </w:rPr>
      </w:pPr>
    </w:p>
    <w:p w:rsidR="00747289" w:rsidRDefault="00747289" w:rsidP="00902B5E">
      <w:pPr>
        <w:jc w:val="both"/>
        <w:rPr>
          <w:b/>
          <w:sz w:val="21"/>
          <w:szCs w:val="21"/>
          <w:lang w:val="es-ES"/>
        </w:rPr>
      </w:pPr>
    </w:p>
    <w:p w:rsidR="00E20D09" w:rsidRPr="00747289" w:rsidRDefault="00E20D09" w:rsidP="00902B5E">
      <w:pPr>
        <w:jc w:val="both"/>
        <w:rPr>
          <w:b/>
          <w:sz w:val="21"/>
          <w:szCs w:val="21"/>
          <w:lang w:val="es-ES"/>
        </w:rPr>
      </w:pPr>
      <w:r w:rsidRPr="00747289">
        <w:rPr>
          <w:b/>
          <w:sz w:val="21"/>
          <w:szCs w:val="21"/>
          <w:lang w:val="es-ES"/>
        </w:rPr>
        <w:lastRenderedPageBreak/>
        <w:t>PRODUCTOS:</w:t>
      </w:r>
    </w:p>
    <w:tbl>
      <w:tblPr>
        <w:tblW w:w="5000" w:type="pct"/>
        <w:tblLayout w:type="fixed"/>
        <w:tblCellMar>
          <w:left w:w="70" w:type="dxa"/>
          <w:right w:w="70" w:type="dxa"/>
        </w:tblCellMar>
        <w:tblLook w:val="04A0" w:firstRow="1" w:lastRow="0" w:firstColumn="1" w:lastColumn="0" w:noHBand="0" w:noVBand="1"/>
      </w:tblPr>
      <w:tblGrid>
        <w:gridCol w:w="414"/>
        <w:gridCol w:w="1674"/>
        <w:gridCol w:w="3481"/>
        <w:gridCol w:w="2925"/>
      </w:tblGrid>
      <w:tr w:rsidR="00194759" w:rsidRPr="00194759" w:rsidTr="00194759">
        <w:trPr>
          <w:trHeight w:val="144"/>
          <w:tblHeader/>
        </w:trPr>
        <w:tc>
          <w:tcPr>
            <w:tcW w:w="243" w:type="pct"/>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center"/>
            <w:hideMark/>
          </w:tcPr>
          <w:p w:rsidR="00194759" w:rsidRPr="00194759" w:rsidRDefault="00194759" w:rsidP="003D4244">
            <w:pPr>
              <w:spacing w:after="0" w:line="240" w:lineRule="auto"/>
              <w:jc w:val="center"/>
              <w:rPr>
                <w:rFonts w:ascii="Arial" w:eastAsia="Times New Roman" w:hAnsi="Arial" w:cs="Arial"/>
                <w:bCs/>
                <w:color w:val="FFFFFF"/>
                <w:sz w:val="16"/>
                <w:szCs w:val="16"/>
              </w:rPr>
            </w:pPr>
            <w:r w:rsidRPr="00194759">
              <w:rPr>
                <w:rFonts w:ascii="Arial" w:eastAsia="Times New Roman" w:hAnsi="Arial" w:cs="Arial"/>
                <w:bCs/>
                <w:color w:val="FFFFFF"/>
                <w:sz w:val="16"/>
                <w:szCs w:val="16"/>
              </w:rPr>
              <w:t>N°</w:t>
            </w:r>
          </w:p>
        </w:tc>
        <w:tc>
          <w:tcPr>
            <w:tcW w:w="985" w:type="pct"/>
            <w:tcBorders>
              <w:top w:val="single" w:sz="4" w:space="0" w:color="auto"/>
              <w:left w:val="nil"/>
              <w:bottom w:val="single" w:sz="4" w:space="0" w:color="auto"/>
              <w:right w:val="single" w:sz="4" w:space="0" w:color="auto"/>
            </w:tcBorders>
            <w:shd w:val="clear" w:color="auto" w:fill="595959" w:themeFill="text1" w:themeFillTint="A6"/>
            <w:noWrap/>
            <w:vAlign w:val="center"/>
            <w:hideMark/>
          </w:tcPr>
          <w:p w:rsidR="00194759" w:rsidRPr="00194759" w:rsidRDefault="00194759" w:rsidP="003D4244">
            <w:pPr>
              <w:spacing w:after="0" w:line="240" w:lineRule="auto"/>
              <w:jc w:val="center"/>
              <w:rPr>
                <w:rFonts w:ascii="Arial" w:eastAsia="Times New Roman" w:hAnsi="Arial" w:cs="Arial"/>
                <w:bCs/>
                <w:color w:val="FFFFFF"/>
                <w:sz w:val="16"/>
                <w:szCs w:val="16"/>
              </w:rPr>
            </w:pPr>
            <w:r w:rsidRPr="00194759">
              <w:rPr>
                <w:rFonts w:ascii="Arial" w:eastAsia="Times New Roman" w:hAnsi="Arial" w:cs="Arial"/>
                <w:bCs/>
                <w:color w:val="FFFFFF"/>
                <w:sz w:val="16"/>
                <w:szCs w:val="16"/>
              </w:rPr>
              <w:t>Producto</w:t>
            </w:r>
          </w:p>
        </w:tc>
        <w:tc>
          <w:tcPr>
            <w:tcW w:w="2049" w:type="pct"/>
            <w:tcBorders>
              <w:top w:val="single" w:sz="4" w:space="0" w:color="auto"/>
              <w:left w:val="nil"/>
              <w:bottom w:val="single" w:sz="4" w:space="0" w:color="auto"/>
              <w:right w:val="single" w:sz="4" w:space="0" w:color="auto"/>
            </w:tcBorders>
            <w:shd w:val="clear" w:color="auto" w:fill="595959" w:themeFill="text1" w:themeFillTint="A6"/>
            <w:noWrap/>
            <w:vAlign w:val="center"/>
            <w:hideMark/>
          </w:tcPr>
          <w:p w:rsidR="00194759" w:rsidRPr="00194759" w:rsidRDefault="00194759" w:rsidP="003D4244">
            <w:pPr>
              <w:spacing w:after="0" w:line="240" w:lineRule="auto"/>
              <w:jc w:val="center"/>
              <w:rPr>
                <w:rFonts w:ascii="Arial" w:eastAsia="Times New Roman" w:hAnsi="Arial" w:cs="Arial"/>
                <w:bCs/>
                <w:color w:val="FFFFFF"/>
                <w:sz w:val="16"/>
                <w:szCs w:val="16"/>
              </w:rPr>
            </w:pPr>
            <w:r w:rsidRPr="00194759">
              <w:rPr>
                <w:rFonts w:ascii="Arial" w:eastAsia="Times New Roman" w:hAnsi="Arial" w:cs="Arial"/>
                <w:bCs/>
                <w:color w:val="FFFFFF"/>
                <w:sz w:val="16"/>
                <w:szCs w:val="16"/>
              </w:rPr>
              <w:t>Actividades</w:t>
            </w:r>
          </w:p>
        </w:tc>
        <w:tc>
          <w:tcPr>
            <w:tcW w:w="1722" w:type="pct"/>
            <w:tcBorders>
              <w:top w:val="single" w:sz="4" w:space="0" w:color="auto"/>
              <w:left w:val="nil"/>
              <w:bottom w:val="single" w:sz="4" w:space="0" w:color="auto"/>
              <w:right w:val="single" w:sz="4" w:space="0" w:color="auto"/>
            </w:tcBorders>
            <w:shd w:val="clear" w:color="auto" w:fill="595959" w:themeFill="text1" w:themeFillTint="A6"/>
            <w:noWrap/>
            <w:vAlign w:val="center"/>
            <w:hideMark/>
          </w:tcPr>
          <w:p w:rsidR="00194759" w:rsidRPr="00194759" w:rsidRDefault="00194759" w:rsidP="003D4244">
            <w:pPr>
              <w:spacing w:after="0" w:line="240" w:lineRule="auto"/>
              <w:jc w:val="center"/>
              <w:rPr>
                <w:rFonts w:ascii="Arial" w:eastAsia="Times New Roman" w:hAnsi="Arial" w:cs="Arial"/>
                <w:bCs/>
                <w:color w:val="FFFFFF"/>
                <w:sz w:val="16"/>
                <w:szCs w:val="16"/>
              </w:rPr>
            </w:pPr>
            <w:r w:rsidRPr="00194759">
              <w:rPr>
                <w:rFonts w:ascii="Arial" w:eastAsia="Times New Roman" w:hAnsi="Arial" w:cs="Arial"/>
                <w:bCs/>
                <w:color w:val="FFFFFF"/>
                <w:sz w:val="16"/>
                <w:szCs w:val="16"/>
              </w:rPr>
              <w:t>Entregables</w:t>
            </w:r>
          </w:p>
        </w:tc>
      </w:tr>
      <w:tr w:rsidR="00194759" w:rsidRPr="00194759" w:rsidDel="00C9289E" w:rsidTr="00194759">
        <w:trPr>
          <w:trHeight w:val="432"/>
        </w:trPr>
        <w:tc>
          <w:tcPr>
            <w:tcW w:w="243" w:type="pct"/>
            <w:tcBorders>
              <w:top w:val="nil"/>
              <w:left w:val="single" w:sz="4" w:space="0" w:color="auto"/>
              <w:bottom w:val="single" w:sz="4" w:space="0" w:color="auto"/>
              <w:right w:val="single" w:sz="4" w:space="0" w:color="auto"/>
            </w:tcBorders>
            <w:shd w:val="clear" w:color="auto" w:fill="auto"/>
            <w:noWrap/>
            <w:vAlign w:val="center"/>
          </w:tcPr>
          <w:p w:rsidR="00194759" w:rsidRPr="00194759" w:rsidRDefault="00194759" w:rsidP="003D4244">
            <w:pPr>
              <w:spacing w:after="0" w:line="240" w:lineRule="auto"/>
              <w:rPr>
                <w:rFonts w:ascii="Arial" w:eastAsia="Times New Roman" w:hAnsi="Arial" w:cs="Arial"/>
                <w:color w:val="000000"/>
                <w:sz w:val="16"/>
                <w:szCs w:val="16"/>
              </w:rPr>
            </w:pPr>
            <w:r w:rsidRPr="00194759">
              <w:rPr>
                <w:rFonts w:ascii="Arial" w:eastAsia="Times New Roman" w:hAnsi="Arial" w:cs="Arial"/>
                <w:color w:val="000000"/>
                <w:sz w:val="16"/>
                <w:szCs w:val="16"/>
              </w:rPr>
              <w:t>1</w:t>
            </w:r>
          </w:p>
        </w:tc>
        <w:tc>
          <w:tcPr>
            <w:tcW w:w="985" w:type="pct"/>
            <w:tcBorders>
              <w:top w:val="nil"/>
              <w:left w:val="nil"/>
              <w:bottom w:val="single" w:sz="4" w:space="0" w:color="auto"/>
              <w:right w:val="single" w:sz="4" w:space="0" w:color="auto"/>
            </w:tcBorders>
            <w:shd w:val="clear" w:color="auto" w:fill="auto"/>
            <w:vAlign w:val="center"/>
          </w:tcPr>
          <w:p w:rsidR="00194759" w:rsidRPr="00194759" w:rsidRDefault="00194759" w:rsidP="00194759">
            <w:pPr>
              <w:spacing w:after="0" w:line="240" w:lineRule="auto"/>
              <w:jc w:val="both"/>
              <w:rPr>
                <w:rFonts w:ascii="Arial" w:eastAsia="Times New Roman" w:hAnsi="Arial" w:cs="Arial"/>
                <w:color w:val="000000"/>
                <w:sz w:val="16"/>
                <w:szCs w:val="16"/>
              </w:rPr>
            </w:pPr>
            <w:r w:rsidRPr="00194759">
              <w:rPr>
                <w:rFonts w:ascii="Arial" w:eastAsia="Times New Roman" w:hAnsi="Arial" w:cs="Arial"/>
                <w:color w:val="000000"/>
                <w:sz w:val="16"/>
                <w:szCs w:val="16"/>
              </w:rPr>
              <w:t>Plan de trabajo</w:t>
            </w:r>
          </w:p>
        </w:tc>
        <w:tc>
          <w:tcPr>
            <w:tcW w:w="2049" w:type="pct"/>
            <w:tcBorders>
              <w:top w:val="nil"/>
              <w:left w:val="nil"/>
              <w:bottom w:val="single" w:sz="4" w:space="0" w:color="auto"/>
              <w:right w:val="single" w:sz="4" w:space="0" w:color="auto"/>
            </w:tcBorders>
            <w:shd w:val="clear" w:color="auto" w:fill="auto"/>
          </w:tcPr>
          <w:p w:rsidR="00194759" w:rsidRPr="00194759" w:rsidRDefault="00194759" w:rsidP="003D4244">
            <w:pPr>
              <w:jc w:val="both"/>
              <w:rPr>
                <w:rFonts w:ascii="Arial" w:hAnsi="Arial" w:cs="Arial"/>
                <w:color w:val="000000"/>
                <w:sz w:val="16"/>
                <w:szCs w:val="16"/>
              </w:rPr>
            </w:pPr>
            <w:r w:rsidRPr="00194759">
              <w:rPr>
                <w:rFonts w:ascii="Arial" w:hAnsi="Arial" w:cs="Arial"/>
                <w:color w:val="000000"/>
                <w:sz w:val="16"/>
                <w:szCs w:val="16"/>
              </w:rPr>
              <w:t xml:space="preserve">La consultora deberá entregar la siguiente documentación: </w:t>
            </w:r>
          </w:p>
          <w:p w:rsidR="00194759" w:rsidRPr="00194759" w:rsidRDefault="00194759" w:rsidP="00194759">
            <w:pPr>
              <w:pStyle w:val="Prrafodelista"/>
              <w:numPr>
                <w:ilvl w:val="0"/>
                <w:numId w:val="6"/>
              </w:numPr>
              <w:spacing w:after="0" w:line="240" w:lineRule="auto"/>
              <w:ind w:left="105" w:hanging="105"/>
              <w:contextualSpacing w:val="0"/>
              <w:jc w:val="both"/>
              <w:rPr>
                <w:rFonts w:ascii="Arial" w:hAnsi="Arial" w:cs="Arial"/>
                <w:b/>
                <w:color w:val="000000"/>
                <w:sz w:val="16"/>
                <w:szCs w:val="16"/>
              </w:rPr>
            </w:pPr>
            <w:r w:rsidRPr="00194759">
              <w:rPr>
                <w:rFonts w:ascii="Arial" w:hAnsi="Arial" w:cs="Arial"/>
                <w:color w:val="000000"/>
                <w:sz w:val="16"/>
                <w:szCs w:val="16"/>
              </w:rPr>
              <w:t xml:space="preserve">Conformación del equipo. </w:t>
            </w:r>
            <w:r w:rsidRPr="00194759">
              <w:rPr>
                <w:rFonts w:ascii="Arial" w:hAnsi="Arial" w:cs="Arial"/>
                <w:b/>
                <w:color w:val="000000"/>
                <w:sz w:val="16"/>
                <w:szCs w:val="16"/>
              </w:rPr>
              <w:t>Ver el anexo D, Acreditación del equipo del proyecto.</w:t>
            </w:r>
          </w:p>
          <w:p w:rsidR="00194759" w:rsidRPr="00194759" w:rsidRDefault="00194759" w:rsidP="00194759">
            <w:pPr>
              <w:pStyle w:val="Prrafodelista"/>
              <w:numPr>
                <w:ilvl w:val="0"/>
                <w:numId w:val="6"/>
              </w:numPr>
              <w:spacing w:after="0" w:line="240" w:lineRule="auto"/>
              <w:ind w:left="105" w:hanging="105"/>
              <w:contextualSpacing w:val="0"/>
              <w:jc w:val="both"/>
              <w:rPr>
                <w:rFonts w:ascii="Arial" w:hAnsi="Arial" w:cs="Arial"/>
                <w:color w:val="000000"/>
                <w:sz w:val="16"/>
                <w:szCs w:val="16"/>
              </w:rPr>
            </w:pPr>
            <w:r w:rsidRPr="00194759">
              <w:rPr>
                <w:rFonts w:ascii="Arial" w:hAnsi="Arial" w:cs="Arial"/>
                <w:color w:val="000000"/>
                <w:sz w:val="16"/>
                <w:szCs w:val="16"/>
              </w:rPr>
              <w:t>Plan de gestión de riesgo</w:t>
            </w:r>
          </w:p>
          <w:p w:rsidR="00194759" w:rsidRPr="00194759" w:rsidRDefault="00194759" w:rsidP="00194759">
            <w:pPr>
              <w:pStyle w:val="Prrafodelista"/>
              <w:numPr>
                <w:ilvl w:val="0"/>
                <w:numId w:val="6"/>
              </w:numPr>
              <w:spacing w:after="0" w:line="240" w:lineRule="auto"/>
              <w:ind w:left="105" w:hanging="105"/>
              <w:contextualSpacing w:val="0"/>
              <w:jc w:val="both"/>
              <w:rPr>
                <w:rFonts w:ascii="Arial" w:hAnsi="Arial" w:cs="Arial"/>
                <w:color w:val="000000"/>
                <w:sz w:val="16"/>
                <w:szCs w:val="16"/>
              </w:rPr>
            </w:pPr>
            <w:r w:rsidRPr="00194759">
              <w:rPr>
                <w:rFonts w:ascii="Arial" w:hAnsi="Arial" w:cs="Arial"/>
                <w:color w:val="000000"/>
                <w:sz w:val="16"/>
                <w:szCs w:val="16"/>
              </w:rPr>
              <w:t>Actividades y programación por entregable</w:t>
            </w:r>
          </w:p>
          <w:p w:rsidR="00194759" w:rsidRPr="00194759" w:rsidRDefault="00194759" w:rsidP="00194759">
            <w:pPr>
              <w:pStyle w:val="Prrafodelista"/>
              <w:numPr>
                <w:ilvl w:val="0"/>
                <w:numId w:val="6"/>
              </w:numPr>
              <w:spacing w:after="0" w:line="240" w:lineRule="auto"/>
              <w:ind w:left="105" w:hanging="105"/>
              <w:contextualSpacing w:val="0"/>
              <w:jc w:val="both"/>
              <w:rPr>
                <w:rFonts w:ascii="Arial" w:hAnsi="Arial" w:cs="Arial"/>
                <w:color w:val="000000"/>
                <w:sz w:val="16"/>
                <w:szCs w:val="16"/>
              </w:rPr>
            </w:pPr>
            <w:r w:rsidRPr="00194759">
              <w:rPr>
                <w:rFonts w:ascii="Arial" w:hAnsi="Arial" w:cs="Arial"/>
                <w:color w:val="000000"/>
                <w:sz w:val="16"/>
                <w:szCs w:val="16"/>
              </w:rPr>
              <w:t>Cronograma del proyecto</w:t>
            </w:r>
          </w:p>
          <w:p w:rsidR="00194759" w:rsidRPr="00194759" w:rsidRDefault="00194759" w:rsidP="003D4244">
            <w:pPr>
              <w:pStyle w:val="Prrafodelista"/>
              <w:jc w:val="both"/>
              <w:rPr>
                <w:rFonts w:ascii="Arial" w:hAnsi="Arial" w:cs="Arial"/>
                <w:color w:val="000000"/>
                <w:sz w:val="16"/>
                <w:szCs w:val="16"/>
              </w:rPr>
            </w:pPr>
          </w:p>
        </w:tc>
        <w:tc>
          <w:tcPr>
            <w:tcW w:w="1722" w:type="pct"/>
            <w:tcBorders>
              <w:top w:val="nil"/>
              <w:left w:val="nil"/>
              <w:bottom w:val="single" w:sz="4" w:space="0" w:color="auto"/>
              <w:right w:val="single" w:sz="4" w:space="0" w:color="auto"/>
            </w:tcBorders>
            <w:shd w:val="clear" w:color="auto" w:fill="auto"/>
          </w:tcPr>
          <w:p w:rsidR="00194759" w:rsidRPr="00194759" w:rsidRDefault="00194759" w:rsidP="00194759">
            <w:pPr>
              <w:pStyle w:val="Prrafodelista"/>
              <w:numPr>
                <w:ilvl w:val="0"/>
                <w:numId w:val="10"/>
              </w:numPr>
              <w:spacing w:after="0" w:line="276" w:lineRule="auto"/>
              <w:ind w:left="168" w:hanging="142"/>
              <w:contextualSpacing w:val="0"/>
              <w:jc w:val="both"/>
              <w:rPr>
                <w:rFonts w:ascii="Arial" w:hAnsi="Arial" w:cs="Arial"/>
                <w:color w:val="000000"/>
                <w:sz w:val="16"/>
                <w:szCs w:val="16"/>
              </w:rPr>
            </w:pPr>
            <w:r w:rsidRPr="00194759">
              <w:rPr>
                <w:rFonts w:ascii="Arial" w:hAnsi="Arial" w:cs="Arial"/>
                <w:color w:val="000000"/>
                <w:sz w:val="16"/>
                <w:szCs w:val="16"/>
              </w:rPr>
              <w:t>Equipo clave definido según perfil y funciones.</w:t>
            </w:r>
          </w:p>
          <w:p w:rsidR="00194759" w:rsidRPr="00194759" w:rsidRDefault="00194759" w:rsidP="00194759">
            <w:pPr>
              <w:pStyle w:val="Prrafodelista"/>
              <w:numPr>
                <w:ilvl w:val="0"/>
                <w:numId w:val="10"/>
              </w:numPr>
              <w:spacing w:after="0" w:line="276" w:lineRule="auto"/>
              <w:ind w:left="168" w:hanging="142"/>
              <w:contextualSpacing w:val="0"/>
              <w:jc w:val="both"/>
              <w:rPr>
                <w:rFonts w:ascii="Arial" w:hAnsi="Arial" w:cs="Arial"/>
                <w:color w:val="000000"/>
                <w:sz w:val="16"/>
                <w:szCs w:val="16"/>
              </w:rPr>
            </w:pPr>
            <w:r w:rsidRPr="00194759">
              <w:rPr>
                <w:rFonts w:ascii="Arial" w:hAnsi="Arial" w:cs="Arial"/>
                <w:color w:val="000000"/>
                <w:sz w:val="16"/>
                <w:szCs w:val="16"/>
              </w:rPr>
              <w:t>Plan de trabajo aprobado por el PMESUT.</w:t>
            </w:r>
          </w:p>
          <w:p w:rsidR="00194759" w:rsidRPr="00194759" w:rsidRDefault="00194759" w:rsidP="00194759">
            <w:pPr>
              <w:pStyle w:val="Prrafodelista"/>
              <w:numPr>
                <w:ilvl w:val="0"/>
                <w:numId w:val="10"/>
              </w:numPr>
              <w:spacing w:after="0" w:line="276" w:lineRule="auto"/>
              <w:ind w:left="168" w:hanging="142"/>
              <w:contextualSpacing w:val="0"/>
              <w:jc w:val="both"/>
              <w:rPr>
                <w:rFonts w:ascii="Arial" w:hAnsi="Arial" w:cs="Arial"/>
                <w:color w:val="000000"/>
                <w:sz w:val="16"/>
                <w:szCs w:val="16"/>
              </w:rPr>
            </w:pPr>
            <w:r w:rsidRPr="00194759">
              <w:rPr>
                <w:rFonts w:ascii="Arial" w:hAnsi="Arial" w:cs="Arial"/>
                <w:color w:val="000000"/>
                <w:sz w:val="16"/>
                <w:szCs w:val="16"/>
              </w:rPr>
              <w:t>Plan de gestión de riesgo.</w:t>
            </w:r>
          </w:p>
          <w:p w:rsidR="00194759" w:rsidRPr="00194759" w:rsidRDefault="00194759" w:rsidP="00194759">
            <w:pPr>
              <w:pStyle w:val="Prrafodelista"/>
              <w:numPr>
                <w:ilvl w:val="0"/>
                <w:numId w:val="10"/>
              </w:numPr>
              <w:spacing w:after="0" w:line="276" w:lineRule="auto"/>
              <w:ind w:left="168" w:hanging="142"/>
              <w:contextualSpacing w:val="0"/>
              <w:jc w:val="both"/>
              <w:rPr>
                <w:rFonts w:ascii="Arial" w:hAnsi="Arial" w:cs="Arial"/>
                <w:color w:val="000000"/>
                <w:sz w:val="16"/>
                <w:szCs w:val="16"/>
              </w:rPr>
            </w:pPr>
            <w:r w:rsidRPr="00194759">
              <w:rPr>
                <w:rFonts w:ascii="Arial" w:hAnsi="Arial" w:cs="Arial"/>
                <w:color w:val="000000"/>
                <w:sz w:val="16"/>
                <w:szCs w:val="16"/>
              </w:rPr>
              <w:t>Informe de actividades por entregable</w:t>
            </w:r>
          </w:p>
          <w:p w:rsidR="00194759" w:rsidRPr="00194759" w:rsidDel="00C9289E" w:rsidRDefault="00194759" w:rsidP="00194759">
            <w:pPr>
              <w:pStyle w:val="Prrafodelista"/>
              <w:numPr>
                <w:ilvl w:val="0"/>
                <w:numId w:val="10"/>
              </w:numPr>
              <w:spacing w:after="0" w:line="276" w:lineRule="auto"/>
              <w:ind w:left="168" w:hanging="142"/>
              <w:contextualSpacing w:val="0"/>
              <w:jc w:val="both"/>
              <w:rPr>
                <w:rFonts w:ascii="Arial" w:hAnsi="Arial" w:cs="Arial"/>
                <w:color w:val="000000"/>
                <w:sz w:val="16"/>
                <w:szCs w:val="16"/>
              </w:rPr>
            </w:pPr>
            <w:r w:rsidRPr="00194759">
              <w:rPr>
                <w:rFonts w:ascii="Arial" w:hAnsi="Arial" w:cs="Arial"/>
                <w:color w:val="000000"/>
                <w:sz w:val="16"/>
                <w:szCs w:val="16"/>
              </w:rPr>
              <w:t>Cronograma del proyecto</w:t>
            </w:r>
          </w:p>
        </w:tc>
      </w:tr>
      <w:tr w:rsidR="00194759" w:rsidRPr="00194759" w:rsidTr="00082529">
        <w:trPr>
          <w:trHeight w:val="432"/>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194759" w:rsidRPr="00194759" w:rsidRDefault="00194759" w:rsidP="003D4244">
            <w:pPr>
              <w:spacing w:after="0" w:line="240" w:lineRule="auto"/>
              <w:rPr>
                <w:rFonts w:ascii="Arial" w:eastAsia="Times New Roman" w:hAnsi="Arial" w:cs="Arial"/>
                <w:color w:val="000000"/>
                <w:sz w:val="16"/>
                <w:szCs w:val="16"/>
              </w:rPr>
            </w:pPr>
            <w:r w:rsidRPr="00194759">
              <w:rPr>
                <w:rFonts w:ascii="Arial" w:eastAsia="Times New Roman" w:hAnsi="Arial" w:cs="Arial"/>
                <w:color w:val="000000"/>
                <w:sz w:val="16"/>
                <w:szCs w:val="16"/>
              </w:rPr>
              <w:t>2</w:t>
            </w:r>
          </w:p>
        </w:tc>
        <w:tc>
          <w:tcPr>
            <w:tcW w:w="985" w:type="pct"/>
            <w:tcBorders>
              <w:top w:val="nil"/>
              <w:left w:val="nil"/>
              <w:bottom w:val="single" w:sz="4" w:space="0" w:color="auto"/>
              <w:right w:val="single" w:sz="4" w:space="0" w:color="auto"/>
            </w:tcBorders>
            <w:shd w:val="clear" w:color="auto" w:fill="auto"/>
            <w:vAlign w:val="center"/>
            <w:hideMark/>
          </w:tcPr>
          <w:p w:rsidR="00194759" w:rsidRPr="00194759" w:rsidRDefault="00194759" w:rsidP="003D4244">
            <w:pPr>
              <w:spacing w:after="0" w:line="240" w:lineRule="auto"/>
              <w:rPr>
                <w:rFonts w:ascii="Arial" w:eastAsia="Times New Roman" w:hAnsi="Arial" w:cs="Arial"/>
                <w:color w:val="000000"/>
                <w:sz w:val="16"/>
                <w:szCs w:val="16"/>
              </w:rPr>
            </w:pPr>
          </w:p>
          <w:p w:rsidR="00194759" w:rsidRPr="00194759" w:rsidRDefault="00194759" w:rsidP="00194759">
            <w:pPr>
              <w:spacing w:after="0" w:line="240" w:lineRule="auto"/>
              <w:rPr>
                <w:rFonts w:ascii="Arial" w:eastAsia="Times New Roman" w:hAnsi="Arial" w:cs="Arial"/>
                <w:color w:val="000000"/>
                <w:sz w:val="16"/>
                <w:szCs w:val="16"/>
              </w:rPr>
            </w:pPr>
            <w:r w:rsidRPr="00194759">
              <w:rPr>
                <w:rFonts w:ascii="Arial" w:eastAsia="Times New Roman" w:hAnsi="Arial" w:cs="Arial"/>
                <w:color w:val="000000"/>
                <w:sz w:val="16"/>
                <w:szCs w:val="16"/>
              </w:rPr>
              <w:t>Análisis y arquitectura de la plataforma de interoperabilidad</w:t>
            </w:r>
          </w:p>
        </w:tc>
        <w:tc>
          <w:tcPr>
            <w:tcW w:w="2049" w:type="pct"/>
            <w:tcBorders>
              <w:top w:val="nil"/>
              <w:left w:val="nil"/>
              <w:bottom w:val="single" w:sz="4" w:space="0" w:color="auto"/>
              <w:right w:val="single" w:sz="4" w:space="0" w:color="auto"/>
            </w:tcBorders>
            <w:shd w:val="clear" w:color="auto" w:fill="auto"/>
            <w:hideMark/>
          </w:tcPr>
          <w:p w:rsidR="00194759" w:rsidRPr="00194759" w:rsidRDefault="00194759" w:rsidP="003D4244">
            <w:pPr>
              <w:jc w:val="both"/>
              <w:rPr>
                <w:rFonts w:ascii="Arial" w:hAnsi="Arial" w:cs="Arial"/>
                <w:color w:val="000000"/>
                <w:sz w:val="16"/>
                <w:szCs w:val="16"/>
              </w:rPr>
            </w:pPr>
            <w:r w:rsidRPr="00194759">
              <w:rPr>
                <w:rFonts w:ascii="Arial" w:hAnsi="Arial" w:cs="Arial"/>
                <w:color w:val="000000"/>
                <w:sz w:val="16"/>
                <w:szCs w:val="16"/>
              </w:rPr>
              <w:t>La consultora deberá:</w:t>
            </w:r>
          </w:p>
          <w:p w:rsidR="00194759" w:rsidRPr="00194759" w:rsidRDefault="00194759" w:rsidP="00194759">
            <w:pPr>
              <w:pStyle w:val="Prrafodelista"/>
              <w:numPr>
                <w:ilvl w:val="0"/>
                <w:numId w:val="7"/>
              </w:numPr>
              <w:spacing w:after="0" w:line="240" w:lineRule="auto"/>
              <w:ind w:left="105" w:hanging="105"/>
              <w:contextualSpacing w:val="0"/>
              <w:jc w:val="both"/>
              <w:rPr>
                <w:rFonts w:ascii="Arial" w:hAnsi="Arial" w:cs="Arial"/>
                <w:color w:val="000000"/>
                <w:sz w:val="16"/>
                <w:szCs w:val="16"/>
              </w:rPr>
            </w:pPr>
            <w:r w:rsidRPr="00194759">
              <w:rPr>
                <w:rFonts w:ascii="Arial" w:hAnsi="Arial" w:cs="Arial"/>
                <w:color w:val="000000"/>
                <w:sz w:val="16"/>
                <w:szCs w:val="16"/>
              </w:rPr>
              <w:t>Gestión con la PCM y MINEDU para acceder  los servicios del PIDE y SIRIES, respectivamente.</w:t>
            </w:r>
          </w:p>
          <w:p w:rsidR="00194759" w:rsidRPr="00194759" w:rsidRDefault="00194759" w:rsidP="00194759">
            <w:pPr>
              <w:pStyle w:val="Prrafodelista"/>
              <w:numPr>
                <w:ilvl w:val="0"/>
                <w:numId w:val="7"/>
              </w:numPr>
              <w:spacing w:after="0" w:line="240" w:lineRule="auto"/>
              <w:ind w:left="105" w:hanging="105"/>
              <w:contextualSpacing w:val="0"/>
              <w:jc w:val="both"/>
              <w:rPr>
                <w:rFonts w:ascii="Arial" w:hAnsi="Arial" w:cs="Arial"/>
                <w:color w:val="000000"/>
                <w:sz w:val="16"/>
                <w:szCs w:val="16"/>
              </w:rPr>
            </w:pPr>
            <w:r w:rsidRPr="00194759">
              <w:rPr>
                <w:rFonts w:ascii="Arial" w:hAnsi="Arial" w:cs="Arial"/>
                <w:color w:val="000000"/>
                <w:sz w:val="16"/>
                <w:szCs w:val="16"/>
              </w:rPr>
              <w:t>Análisis y arquitectura de la plataforma de interoperabilidad.</w:t>
            </w:r>
          </w:p>
          <w:p w:rsidR="00194759" w:rsidRPr="00194759" w:rsidRDefault="00194759" w:rsidP="00194759">
            <w:pPr>
              <w:pStyle w:val="Prrafodelista"/>
              <w:numPr>
                <w:ilvl w:val="0"/>
                <w:numId w:val="7"/>
              </w:numPr>
              <w:spacing w:after="0" w:line="240" w:lineRule="auto"/>
              <w:ind w:left="105" w:hanging="105"/>
              <w:contextualSpacing w:val="0"/>
              <w:jc w:val="both"/>
              <w:rPr>
                <w:rFonts w:ascii="Arial" w:hAnsi="Arial" w:cs="Arial"/>
                <w:color w:val="000000"/>
                <w:sz w:val="16"/>
                <w:szCs w:val="16"/>
              </w:rPr>
            </w:pPr>
            <w:r w:rsidRPr="00194759">
              <w:rPr>
                <w:rFonts w:ascii="Arial" w:hAnsi="Arial" w:cs="Arial"/>
                <w:color w:val="000000"/>
                <w:sz w:val="16"/>
                <w:szCs w:val="16"/>
              </w:rPr>
              <w:t xml:space="preserve">Detallar la infraestructura tecnológica para la interoperabilidad: Software, hardware y/o telecomunicaciones. </w:t>
            </w:r>
          </w:p>
        </w:tc>
        <w:tc>
          <w:tcPr>
            <w:tcW w:w="1722" w:type="pct"/>
            <w:tcBorders>
              <w:top w:val="nil"/>
              <w:left w:val="nil"/>
              <w:bottom w:val="single" w:sz="4" w:space="0" w:color="auto"/>
              <w:right w:val="single" w:sz="4" w:space="0" w:color="auto"/>
            </w:tcBorders>
            <w:shd w:val="clear" w:color="auto" w:fill="auto"/>
            <w:hideMark/>
          </w:tcPr>
          <w:p w:rsidR="00194759" w:rsidRPr="00194759" w:rsidRDefault="00194759" w:rsidP="00072F1D">
            <w:pPr>
              <w:pStyle w:val="Prrafodelista"/>
              <w:spacing w:after="0" w:line="276" w:lineRule="auto"/>
              <w:ind w:left="168"/>
              <w:contextualSpacing w:val="0"/>
              <w:jc w:val="both"/>
              <w:rPr>
                <w:rFonts w:ascii="Arial" w:hAnsi="Arial" w:cs="Arial"/>
                <w:color w:val="000000"/>
                <w:sz w:val="16"/>
                <w:szCs w:val="16"/>
              </w:rPr>
            </w:pPr>
          </w:p>
          <w:p w:rsidR="00072F1D" w:rsidRPr="00072F1D" w:rsidRDefault="00072F1D" w:rsidP="00072F1D">
            <w:pPr>
              <w:pStyle w:val="Prrafodelista"/>
              <w:numPr>
                <w:ilvl w:val="0"/>
                <w:numId w:val="10"/>
              </w:numPr>
              <w:spacing w:after="0" w:line="276" w:lineRule="auto"/>
              <w:ind w:left="168" w:hanging="142"/>
              <w:contextualSpacing w:val="0"/>
              <w:jc w:val="both"/>
              <w:rPr>
                <w:rFonts w:ascii="Arial" w:hAnsi="Arial" w:cs="Arial"/>
                <w:color w:val="000000"/>
                <w:sz w:val="16"/>
                <w:szCs w:val="16"/>
              </w:rPr>
            </w:pPr>
            <w:r w:rsidRPr="00072F1D">
              <w:rPr>
                <w:rFonts w:ascii="Arial" w:hAnsi="Arial" w:cs="Arial"/>
                <w:color w:val="000000"/>
                <w:sz w:val="16"/>
                <w:szCs w:val="16"/>
              </w:rPr>
              <w:t>Informe de análisis técnico de la plataforma de interoperabilidad.</w:t>
            </w:r>
          </w:p>
          <w:p w:rsidR="00072F1D" w:rsidRPr="00072F1D" w:rsidRDefault="00072F1D" w:rsidP="00072F1D">
            <w:pPr>
              <w:pStyle w:val="Prrafodelista"/>
              <w:numPr>
                <w:ilvl w:val="0"/>
                <w:numId w:val="10"/>
              </w:numPr>
              <w:spacing w:after="0" w:line="276" w:lineRule="auto"/>
              <w:ind w:left="168" w:hanging="142"/>
              <w:contextualSpacing w:val="0"/>
              <w:jc w:val="both"/>
              <w:rPr>
                <w:rFonts w:ascii="Arial" w:hAnsi="Arial" w:cs="Arial"/>
                <w:color w:val="000000"/>
                <w:sz w:val="16"/>
                <w:szCs w:val="16"/>
              </w:rPr>
            </w:pPr>
            <w:r w:rsidRPr="00072F1D">
              <w:rPr>
                <w:rFonts w:ascii="Arial" w:hAnsi="Arial" w:cs="Arial"/>
                <w:color w:val="000000"/>
                <w:sz w:val="16"/>
                <w:szCs w:val="16"/>
              </w:rPr>
              <w:t>Informe de la arquitectura detallada propuesta para la plataforma de interoperabilidad.</w:t>
            </w:r>
          </w:p>
          <w:p w:rsidR="00072F1D" w:rsidRPr="00072F1D" w:rsidRDefault="00072F1D" w:rsidP="00072F1D">
            <w:pPr>
              <w:pStyle w:val="Prrafodelista"/>
              <w:numPr>
                <w:ilvl w:val="0"/>
                <w:numId w:val="10"/>
              </w:numPr>
              <w:spacing w:after="0" w:line="276" w:lineRule="auto"/>
              <w:ind w:left="168" w:hanging="142"/>
              <w:contextualSpacing w:val="0"/>
              <w:jc w:val="both"/>
              <w:rPr>
                <w:rFonts w:ascii="Arial" w:hAnsi="Arial" w:cs="Arial"/>
                <w:color w:val="000000"/>
                <w:sz w:val="16"/>
                <w:szCs w:val="16"/>
              </w:rPr>
            </w:pPr>
            <w:r w:rsidRPr="00072F1D">
              <w:rPr>
                <w:rFonts w:ascii="Arial" w:hAnsi="Arial" w:cs="Arial"/>
                <w:color w:val="000000"/>
                <w:sz w:val="16"/>
                <w:szCs w:val="16"/>
              </w:rPr>
              <w:t>Informe de la infraestructura tecnológica propuesta para el despliegue de la plataforma de interoperabilidad.</w:t>
            </w:r>
          </w:p>
          <w:p w:rsidR="00072F1D" w:rsidRPr="00072F1D" w:rsidRDefault="00072F1D" w:rsidP="00072F1D">
            <w:pPr>
              <w:pStyle w:val="Prrafodelista"/>
              <w:numPr>
                <w:ilvl w:val="0"/>
                <w:numId w:val="10"/>
              </w:numPr>
              <w:spacing w:after="0" w:line="276" w:lineRule="auto"/>
              <w:ind w:left="168" w:hanging="142"/>
              <w:contextualSpacing w:val="0"/>
              <w:jc w:val="both"/>
              <w:rPr>
                <w:rFonts w:ascii="Arial" w:hAnsi="Arial" w:cs="Arial"/>
                <w:color w:val="000000"/>
                <w:sz w:val="16"/>
                <w:szCs w:val="16"/>
              </w:rPr>
            </w:pPr>
            <w:r w:rsidRPr="00072F1D">
              <w:rPr>
                <w:rFonts w:ascii="Arial" w:hAnsi="Arial" w:cs="Arial"/>
                <w:color w:val="000000"/>
                <w:sz w:val="16"/>
                <w:szCs w:val="16"/>
              </w:rPr>
              <w:t>Informe de gestiones realizadas para el acceso al PIDE.</w:t>
            </w:r>
          </w:p>
          <w:p w:rsidR="00194759" w:rsidRPr="00194759" w:rsidRDefault="00194759" w:rsidP="00194759">
            <w:pPr>
              <w:spacing w:after="0" w:line="240" w:lineRule="auto"/>
              <w:ind w:left="168" w:hanging="142"/>
              <w:rPr>
                <w:rFonts w:ascii="Arial" w:eastAsia="Times New Roman" w:hAnsi="Arial" w:cs="Arial"/>
                <w:color w:val="000000"/>
                <w:sz w:val="16"/>
                <w:szCs w:val="16"/>
              </w:rPr>
            </w:pPr>
          </w:p>
        </w:tc>
      </w:tr>
      <w:tr w:rsidR="00194759" w:rsidRPr="00194759" w:rsidTr="00082529">
        <w:trPr>
          <w:trHeight w:val="2138"/>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194759" w:rsidRPr="00194759" w:rsidRDefault="00194759" w:rsidP="003D4244">
            <w:pPr>
              <w:spacing w:after="0" w:line="240" w:lineRule="auto"/>
              <w:rPr>
                <w:rFonts w:ascii="Arial" w:eastAsia="Times New Roman" w:hAnsi="Arial" w:cs="Arial"/>
                <w:color w:val="000000"/>
                <w:sz w:val="16"/>
                <w:szCs w:val="16"/>
              </w:rPr>
            </w:pPr>
            <w:r w:rsidRPr="00194759">
              <w:rPr>
                <w:rFonts w:ascii="Arial" w:eastAsia="Times New Roman" w:hAnsi="Arial" w:cs="Arial"/>
                <w:color w:val="000000"/>
                <w:sz w:val="16"/>
                <w:szCs w:val="16"/>
              </w:rPr>
              <w:t>3</w:t>
            </w:r>
          </w:p>
        </w:tc>
        <w:tc>
          <w:tcPr>
            <w:tcW w:w="985" w:type="pct"/>
            <w:tcBorders>
              <w:top w:val="nil"/>
              <w:left w:val="nil"/>
              <w:bottom w:val="single" w:sz="4" w:space="0" w:color="auto"/>
              <w:right w:val="single" w:sz="4" w:space="0" w:color="auto"/>
            </w:tcBorders>
            <w:shd w:val="clear" w:color="auto" w:fill="auto"/>
            <w:vAlign w:val="center"/>
            <w:hideMark/>
          </w:tcPr>
          <w:p w:rsidR="00194759" w:rsidRPr="00194759" w:rsidRDefault="00194759" w:rsidP="00194759">
            <w:pPr>
              <w:spacing w:after="0" w:line="240" w:lineRule="auto"/>
              <w:rPr>
                <w:rFonts w:ascii="Arial" w:eastAsia="Times New Roman" w:hAnsi="Arial" w:cs="Arial"/>
                <w:color w:val="000000"/>
                <w:sz w:val="16"/>
                <w:szCs w:val="16"/>
              </w:rPr>
            </w:pPr>
            <w:r w:rsidRPr="00194759">
              <w:rPr>
                <w:rFonts w:ascii="Arial" w:eastAsia="Times New Roman" w:hAnsi="Arial" w:cs="Arial"/>
                <w:color w:val="000000"/>
                <w:sz w:val="16"/>
                <w:szCs w:val="16"/>
              </w:rPr>
              <w:t>Desarrollo y configuración del componente de interoperabilidad, manuales técnicos y manuales de usuario</w:t>
            </w:r>
          </w:p>
        </w:tc>
        <w:tc>
          <w:tcPr>
            <w:tcW w:w="2049" w:type="pct"/>
            <w:tcBorders>
              <w:top w:val="nil"/>
              <w:left w:val="nil"/>
              <w:bottom w:val="single" w:sz="4" w:space="0" w:color="auto"/>
              <w:right w:val="single" w:sz="4" w:space="0" w:color="auto"/>
            </w:tcBorders>
            <w:shd w:val="clear" w:color="auto" w:fill="auto"/>
            <w:vAlign w:val="center"/>
            <w:hideMark/>
          </w:tcPr>
          <w:p w:rsidR="00194759" w:rsidRPr="00194759" w:rsidRDefault="00194759" w:rsidP="003D4244">
            <w:pPr>
              <w:jc w:val="both"/>
              <w:rPr>
                <w:rFonts w:ascii="Arial" w:hAnsi="Arial" w:cs="Arial"/>
                <w:color w:val="000000"/>
                <w:sz w:val="16"/>
                <w:szCs w:val="16"/>
              </w:rPr>
            </w:pPr>
            <w:r w:rsidRPr="00194759">
              <w:rPr>
                <w:rFonts w:ascii="Arial" w:hAnsi="Arial" w:cs="Arial"/>
                <w:color w:val="000000"/>
                <w:sz w:val="16"/>
                <w:szCs w:val="16"/>
              </w:rPr>
              <w:t>La consultora deberá:</w:t>
            </w:r>
          </w:p>
          <w:p w:rsidR="00194759" w:rsidRPr="00194759" w:rsidRDefault="00194759" w:rsidP="00194759">
            <w:pPr>
              <w:pStyle w:val="Prrafodelista"/>
              <w:numPr>
                <w:ilvl w:val="0"/>
                <w:numId w:val="8"/>
              </w:numPr>
              <w:spacing w:after="0" w:line="240" w:lineRule="auto"/>
              <w:ind w:left="105" w:hanging="105"/>
              <w:contextualSpacing w:val="0"/>
              <w:jc w:val="both"/>
              <w:rPr>
                <w:rFonts w:ascii="Arial" w:hAnsi="Arial" w:cs="Arial"/>
                <w:color w:val="000000"/>
                <w:sz w:val="16"/>
                <w:szCs w:val="16"/>
              </w:rPr>
            </w:pPr>
            <w:r w:rsidRPr="00194759">
              <w:rPr>
                <w:rFonts w:ascii="Arial" w:hAnsi="Arial" w:cs="Arial"/>
                <w:color w:val="000000"/>
                <w:sz w:val="16"/>
                <w:szCs w:val="16"/>
              </w:rPr>
              <w:t>Desarrollo de la plataforma de interoperabilidad con la aplicación de consulta web.</w:t>
            </w:r>
          </w:p>
          <w:p w:rsidR="00194759" w:rsidRPr="00194759" w:rsidRDefault="00194759" w:rsidP="00194759">
            <w:pPr>
              <w:pStyle w:val="Prrafodelista"/>
              <w:numPr>
                <w:ilvl w:val="0"/>
                <w:numId w:val="8"/>
              </w:numPr>
              <w:spacing w:after="0" w:line="240" w:lineRule="auto"/>
              <w:ind w:left="105" w:hanging="105"/>
              <w:contextualSpacing w:val="0"/>
              <w:jc w:val="both"/>
              <w:rPr>
                <w:rFonts w:ascii="Arial" w:hAnsi="Arial" w:cs="Arial"/>
                <w:color w:val="000000"/>
                <w:sz w:val="16"/>
                <w:szCs w:val="16"/>
              </w:rPr>
            </w:pPr>
            <w:r w:rsidRPr="00194759">
              <w:rPr>
                <w:rFonts w:ascii="Arial" w:hAnsi="Arial" w:cs="Arial"/>
                <w:color w:val="000000"/>
                <w:sz w:val="16"/>
                <w:szCs w:val="16"/>
              </w:rPr>
              <w:t>Instalación y configuración de la infraestructura tecnológica propuesta para la interoperabilidad.</w:t>
            </w:r>
          </w:p>
          <w:p w:rsidR="00194759" w:rsidRPr="00194759" w:rsidRDefault="00194759" w:rsidP="00194759">
            <w:pPr>
              <w:pStyle w:val="Prrafodelista"/>
              <w:numPr>
                <w:ilvl w:val="0"/>
                <w:numId w:val="8"/>
              </w:numPr>
              <w:spacing w:after="0" w:line="240" w:lineRule="auto"/>
              <w:ind w:left="105" w:hanging="105"/>
              <w:contextualSpacing w:val="0"/>
              <w:jc w:val="both"/>
              <w:rPr>
                <w:rFonts w:ascii="Arial" w:hAnsi="Arial" w:cs="Arial"/>
                <w:color w:val="000000"/>
                <w:sz w:val="16"/>
                <w:szCs w:val="16"/>
              </w:rPr>
            </w:pPr>
            <w:r w:rsidRPr="00194759">
              <w:rPr>
                <w:rFonts w:ascii="Arial" w:hAnsi="Arial" w:cs="Arial"/>
                <w:color w:val="000000"/>
                <w:sz w:val="16"/>
                <w:szCs w:val="16"/>
              </w:rPr>
              <w:t>Pruebas integradas de estrés asegurando la calidad y seguridad del desarrollo.</w:t>
            </w:r>
          </w:p>
          <w:p w:rsidR="00194759" w:rsidRPr="00194759" w:rsidRDefault="00194759" w:rsidP="00194759">
            <w:pPr>
              <w:pStyle w:val="Prrafodelista"/>
              <w:numPr>
                <w:ilvl w:val="0"/>
                <w:numId w:val="8"/>
              </w:numPr>
              <w:spacing w:after="0" w:line="240" w:lineRule="auto"/>
              <w:ind w:left="105" w:hanging="105"/>
              <w:contextualSpacing w:val="0"/>
              <w:jc w:val="both"/>
              <w:rPr>
                <w:rFonts w:ascii="Arial" w:hAnsi="Arial" w:cs="Arial"/>
                <w:color w:val="000000"/>
                <w:sz w:val="16"/>
                <w:szCs w:val="16"/>
              </w:rPr>
            </w:pPr>
            <w:r w:rsidRPr="00194759">
              <w:rPr>
                <w:rFonts w:ascii="Arial" w:hAnsi="Arial" w:cs="Arial"/>
                <w:color w:val="000000"/>
                <w:sz w:val="16"/>
                <w:szCs w:val="16"/>
              </w:rPr>
              <w:t>Capacitación técnica y documentación de la plataforma de interoperabilidad</w:t>
            </w:r>
            <w:r>
              <w:rPr>
                <w:rFonts w:ascii="Arial" w:hAnsi="Arial" w:cs="Arial"/>
                <w:color w:val="000000"/>
                <w:sz w:val="16"/>
                <w:szCs w:val="16"/>
              </w:rPr>
              <w:t>.</w:t>
            </w:r>
          </w:p>
        </w:tc>
        <w:tc>
          <w:tcPr>
            <w:tcW w:w="1722" w:type="pct"/>
            <w:tcBorders>
              <w:top w:val="nil"/>
              <w:left w:val="nil"/>
              <w:bottom w:val="single" w:sz="4" w:space="0" w:color="auto"/>
              <w:right w:val="single" w:sz="4" w:space="0" w:color="auto"/>
            </w:tcBorders>
            <w:shd w:val="clear" w:color="auto" w:fill="auto"/>
            <w:hideMark/>
          </w:tcPr>
          <w:p w:rsidR="00194759" w:rsidRPr="00194759" w:rsidRDefault="00194759" w:rsidP="00194759">
            <w:pPr>
              <w:pStyle w:val="Prrafodelista"/>
              <w:numPr>
                <w:ilvl w:val="0"/>
                <w:numId w:val="12"/>
              </w:numPr>
              <w:spacing w:after="0" w:line="240" w:lineRule="auto"/>
              <w:ind w:left="168" w:hanging="142"/>
              <w:contextualSpacing w:val="0"/>
              <w:jc w:val="both"/>
              <w:rPr>
                <w:sz w:val="16"/>
                <w:szCs w:val="16"/>
              </w:rPr>
            </w:pPr>
            <w:r w:rsidRPr="00194759">
              <w:rPr>
                <w:rFonts w:ascii="Arial" w:hAnsi="Arial" w:cs="Arial"/>
                <w:color w:val="000000"/>
                <w:sz w:val="16"/>
                <w:szCs w:val="16"/>
              </w:rPr>
              <w:t>Informe de prueba de calidad y estrés de la plataforma de interoperabilidad.</w:t>
            </w:r>
          </w:p>
          <w:p w:rsidR="00194759" w:rsidRPr="00194759" w:rsidRDefault="00194759" w:rsidP="00194759">
            <w:pPr>
              <w:pStyle w:val="Prrafodelista"/>
              <w:numPr>
                <w:ilvl w:val="0"/>
                <w:numId w:val="12"/>
              </w:numPr>
              <w:spacing w:after="0" w:line="240" w:lineRule="auto"/>
              <w:ind w:left="168" w:hanging="142"/>
              <w:contextualSpacing w:val="0"/>
              <w:jc w:val="both"/>
              <w:rPr>
                <w:sz w:val="16"/>
                <w:szCs w:val="16"/>
              </w:rPr>
            </w:pPr>
            <w:r w:rsidRPr="00194759">
              <w:rPr>
                <w:rFonts w:ascii="Arial" w:hAnsi="Arial" w:cs="Arial"/>
                <w:color w:val="000000"/>
                <w:sz w:val="16"/>
                <w:szCs w:val="16"/>
              </w:rPr>
              <w:t>Código fuente y manual de instalación de la plataforma de interoperabilidad</w:t>
            </w:r>
          </w:p>
          <w:p w:rsidR="00194759" w:rsidRPr="00194759" w:rsidRDefault="00194759" w:rsidP="00194759">
            <w:pPr>
              <w:pStyle w:val="Prrafodelista"/>
              <w:numPr>
                <w:ilvl w:val="0"/>
                <w:numId w:val="12"/>
              </w:numPr>
              <w:spacing w:after="0" w:line="240" w:lineRule="auto"/>
              <w:ind w:left="168" w:hanging="142"/>
              <w:contextualSpacing w:val="0"/>
              <w:jc w:val="both"/>
              <w:rPr>
                <w:sz w:val="16"/>
                <w:szCs w:val="16"/>
              </w:rPr>
            </w:pPr>
            <w:r w:rsidRPr="00194759">
              <w:rPr>
                <w:rFonts w:ascii="Arial" w:hAnsi="Arial" w:cs="Arial"/>
                <w:color w:val="000000"/>
                <w:sz w:val="16"/>
                <w:szCs w:val="16"/>
              </w:rPr>
              <w:t>Actas de capacitación técnica y funcional al personal que indique PMESUT</w:t>
            </w:r>
          </w:p>
        </w:tc>
      </w:tr>
      <w:tr w:rsidR="00194759" w:rsidRPr="00194759" w:rsidDel="009233A4" w:rsidTr="00082529">
        <w:trPr>
          <w:trHeight w:val="2751"/>
        </w:trPr>
        <w:tc>
          <w:tcPr>
            <w:tcW w:w="243" w:type="pct"/>
            <w:tcBorders>
              <w:top w:val="nil"/>
              <w:left w:val="single" w:sz="4" w:space="0" w:color="auto"/>
              <w:bottom w:val="single" w:sz="4" w:space="0" w:color="auto"/>
              <w:right w:val="single" w:sz="4" w:space="0" w:color="auto"/>
            </w:tcBorders>
            <w:shd w:val="clear" w:color="auto" w:fill="auto"/>
            <w:noWrap/>
            <w:vAlign w:val="center"/>
          </w:tcPr>
          <w:p w:rsidR="00194759" w:rsidRPr="00194759" w:rsidDel="009233A4" w:rsidRDefault="00194759" w:rsidP="003D4244">
            <w:pPr>
              <w:spacing w:after="0" w:line="240" w:lineRule="auto"/>
              <w:rPr>
                <w:rFonts w:ascii="Arial" w:eastAsia="Times New Roman" w:hAnsi="Arial" w:cs="Arial"/>
                <w:color w:val="000000"/>
                <w:sz w:val="16"/>
                <w:szCs w:val="16"/>
              </w:rPr>
            </w:pPr>
            <w:r w:rsidRPr="00194759">
              <w:rPr>
                <w:rFonts w:ascii="Arial" w:eastAsia="Times New Roman" w:hAnsi="Arial" w:cs="Arial"/>
                <w:color w:val="000000"/>
                <w:sz w:val="16"/>
                <w:szCs w:val="16"/>
              </w:rPr>
              <w:t>4</w:t>
            </w:r>
          </w:p>
        </w:tc>
        <w:tc>
          <w:tcPr>
            <w:tcW w:w="985" w:type="pct"/>
            <w:tcBorders>
              <w:top w:val="nil"/>
              <w:left w:val="nil"/>
              <w:bottom w:val="single" w:sz="4" w:space="0" w:color="auto"/>
              <w:right w:val="single" w:sz="4" w:space="0" w:color="auto"/>
            </w:tcBorders>
            <w:shd w:val="clear" w:color="auto" w:fill="auto"/>
            <w:vAlign w:val="center"/>
          </w:tcPr>
          <w:p w:rsidR="00194759" w:rsidRPr="00194759" w:rsidRDefault="00194759" w:rsidP="00194759">
            <w:pPr>
              <w:spacing w:after="0" w:line="240" w:lineRule="auto"/>
              <w:rPr>
                <w:rFonts w:ascii="Arial" w:eastAsia="Times New Roman" w:hAnsi="Arial" w:cs="Arial"/>
                <w:color w:val="000000"/>
                <w:sz w:val="16"/>
                <w:szCs w:val="16"/>
              </w:rPr>
            </w:pPr>
            <w:r w:rsidRPr="00194759">
              <w:rPr>
                <w:rFonts w:ascii="Arial" w:eastAsia="Times New Roman" w:hAnsi="Arial" w:cs="Arial"/>
                <w:color w:val="000000"/>
                <w:sz w:val="16"/>
                <w:szCs w:val="16"/>
              </w:rPr>
              <w:t>Despliegue en el Grupo 1 y Grupo 2</w:t>
            </w:r>
            <w:r w:rsidR="00527C30" w:rsidRPr="00527C30">
              <w:rPr>
                <w:rFonts w:ascii="Arial" w:eastAsia="Times New Roman" w:hAnsi="Arial" w:cs="Arial"/>
                <w:color w:val="000000"/>
                <w:sz w:val="16"/>
                <w:szCs w:val="16"/>
                <w:vertAlign w:val="superscript"/>
              </w:rPr>
              <w:t>*</w:t>
            </w:r>
          </w:p>
        </w:tc>
        <w:tc>
          <w:tcPr>
            <w:tcW w:w="2049" w:type="pct"/>
            <w:tcBorders>
              <w:top w:val="nil"/>
              <w:left w:val="nil"/>
              <w:bottom w:val="single" w:sz="4" w:space="0" w:color="auto"/>
              <w:right w:val="single" w:sz="4" w:space="0" w:color="auto"/>
            </w:tcBorders>
            <w:shd w:val="clear" w:color="auto" w:fill="auto"/>
            <w:vAlign w:val="center"/>
          </w:tcPr>
          <w:p w:rsidR="00194759" w:rsidRPr="00194759" w:rsidRDefault="00194759" w:rsidP="003D4244">
            <w:pPr>
              <w:jc w:val="both"/>
              <w:rPr>
                <w:rFonts w:ascii="Arial" w:hAnsi="Arial" w:cs="Arial"/>
                <w:color w:val="000000"/>
                <w:sz w:val="16"/>
                <w:szCs w:val="16"/>
              </w:rPr>
            </w:pPr>
            <w:r w:rsidRPr="00194759">
              <w:rPr>
                <w:rFonts w:ascii="Arial" w:hAnsi="Arial" w:cs="Arial"/>
                <w:color w:val="000000"/>
                <w:sz w:val="16"/>
                <w:szCs w:val="16"/>
              </w:rPr>
              <w:t>La consultora deberá:</w:t>
            </w:r>
          </w:p>
          <w:p w:rsidR="00194759" w:rsidRPr="00194759" w:rsidRDefault="00194759" w:rsidP="00194759">
            <w:pPr>
              <w:pStyle w:val="Prrafodelista"/>
              <w:numPr>
                <w:ilvl w:val="0"/>
                <w:numId w:val="9"/>
              </w:numPr>
              <w:spacing w:after="0" w:line="240" w:lineRule="auto"/>
              <w:ind w:left="105" w:hanging="105"/>
              <w:contextualSpacing w:val="0"/>
              <w:jc w:val="both"/>
              <w:rPr>
                <w:rFonts w:ascii="Arial" w:hAnsi="Arial" w:cs="Arial"/>
                <w:color w:val="000000"/>
                <w:sz w:val="16"/>
                <w:szCs w:val="16"/>
              </w:rPr>
            </w:pPr>
            <w:r w:rsidRPr="00194759">
              <w:rPr>
                <w:rFonts w:ascii="Arial" w:hAnsi="Arial" w:cs="Arial"/>
                <w:color w:val="000000"/>
                <w:sz w:val="16"/>
                <w:szCs w:val="16"/>
              </w:rPr>
              <w:t>Apoyo en la gestión de convenios institucionales de la Universidad para la integración con la plataforma de interoperabilidad.</w:t>
            </w:r>
          </w:p>
          <w:p w:rsidR="00194759" w:rsidRPr="00194759" w:rsidRDefault="00194759" w:rsidP="00194759">
            <w:pPr>
              <w:pStyle w:val="Prrafodelista"/>
              <w:numPr>
                <w:ilvl w:val="0"/>
                <w:numId w:val="9"/>
              </w:numPr>
              <w:spacing w:after="0" w:line="240" w:lineRule="auto"/>
              <w:ind w:left="105" w:hanging="105"/>
              <w:contextualSpacing w:val="0"/>
              <w:jc w:val="both"/>
              <w:rPr>
                <w:rFonts w:ascii="Arial" w:hAnsi="Arial" w:cs="Arial"/>
                <w:color w:val="000000"/>
                <w:sz w:val="16"/>
                <w:szCs w:val="16"/>
              </w:rPr>
            </w:pPr>
            <w:r w:rsidRPr="00194759">
              <w:rPr>
                <w:rFonts w:ascii="Arial" w:hAnsi="Arial" w:cs="Arial"/>
                <w:color w:val="000000"/>
                <w:sz w:val="16"/>
                <w:szCs w:val="16"/>
              </w:rPr>
              <w:t>Despliegue y pruebas de integración con el SIGAU y las entidades del Estado a interoperar.</w:t>
            </w:r>
          </w:p>
          <w:p w:rsidR="00194759" w:rsidRPr="00194759" w:rsidRDefault="00194759" w:rsidP="00194759">
            <w:pPr>
              <w:pStyle w:val="Prrafodelista"/>
              <w:numPr>
                <w:ilvl w:val="0"/>
                <w:numId w:val="9"/>
              </w:numPr>
              <w:spacing w:after="0" w:line="240" w:lineRule="auto"/>
              <w:ind w:left="105" w:hanging="105"/>
              <w:contextualSpacing w:val="0"/>
              <w:rPr>
                <w:rFonts w:ascii="Arial" w:hAnsi="Arial" w:cs="Arial"/>
                <w:color w:val="000000"/>
                <w:sz w:val="16"/>
                <w:szCs w:val="16"/>
              </w:rPr>
            </w:pPr>
            <w:r w:rsidRPr="00194759">
              <w:rPr>
                <w:rFonts w:ascii="Arial" w:hAnsi="Arial" w:cs="Arial"/>
                <w:color w:val="000000"/>
                <w:sz w:val="16"/>
                <w:szCs w:val="16"/>
              </w:rPr>
              <w:t>Pruebas de funcionabilidad, integración, convivencia, de datos cargados en la plataforma de interoperabilidad.</w:t>
            </w:r>
          </w:p>
          <w:p w:rsidR="00194759" w:rsidRPr="00194759" w:rsidRDefault="00194759" w:rsidP="00194759">
            <w:pPr>
              <w:pStyle w:val="Prrafodelista"/>
              <w:numPr>
                <w:ilvl w:val="0"/>
                <w:numId w:val="9"/>
              </w:numPr>
              <w:spacing w:after="0" w:line="240" w:lineRule="auto"/>
              <w:ind w:left="105" w:hanging="105"/>
              <w:contextualSpacing w:val="0"/>
              <w:rPr>
                <w:rFonts w:ascii="Arial" w:hAnsi="Arial" w:cs="Arial"/>
                <w:color w:val="000000"/>
                <w:sz w:val="16"/>
                <w:szCs w:val="16"/>
              </w:rPr>
            </w:pPr>
            <w:r w:rsidRPr="00194759">
              <w:rPr>
                <w:rFonts w:ascii="Arial" w:hAnsi="Arial" w:cs="Arial"/>
                <w:color w:val="000000"/>
                <w:sz w:val="16"/>
                <w:szCs w:val="16"/>
              </w:rPr>
              <w:t>Capacitación técnica de configuración entre la plataforma de interoperabilidad y la universidad.</w:t>
            </w:r>
          </w:p>
        </w:tc>
        <w:tc>
          <w:tcPr>
            <w:tcW w:w="1722" w:type="pct"/>
            <w:tcBorders>
              <w:top w:val="nil"/>
              <w:left w:val="nil"/>
              <w:bottom w:val="single" w:sz="4" w:space="0" w:color="auto"/>
              <w:right w:val="single" w:sz="4" w:space="0" w:color="auto"/>
            </w:tcBorders>
            <w:shd w:val="clear" w:color="auto" w:fill="auto"/>
          </w:tcPr>
          <w:p w:rsidR="00194759" w:rsidRPr="00194759" w:rsidRDefault="00194759" w:rsidP="00194759">
            <w:pPr>
              <w:pStyle w:val="Prrafodelista"/>
              <w:numPr>
                <w:ilvl w:val="0"/>
                <w:numId w:val="12"/>
              </w:numPr>
              <w:spacing w:after="0" w:line="240" w:lineRule="auto"/>
              <w:ind w:left="168" w:hanging="142"/>
              <w:contextualSpacing w:val="0"/>
              <w:rPr>
                <w:sz w:val="16"/>
                <w:szCs w:val="16"/>
              </w:rPr>
            </w:pPr>
            <w:r w:rsidRPr="00194759">
              <w:rPr>
                <w:rFonts w:ascii="Arial" w:hAnsi="Arial" w:cs="Arial"/>
                <w:color w:val="000000"/>
                <w:sz w:val="16"/>
                <w:szCs w:val="16"/>
              </w:rPr>
              <w:t>Configuración de la plataforma de interoperabilidad en las universidades del Grupo 1</w:t>
            </w:r>
          </w:p>
          <w:p w:rsidR="00194759" w:rsidRPr="00194759" w:rsidRDefault="00194759" w:rsidP="00194759">
            <w:pPr>
              <w:pStyle w:val="Prrafodelista"/>
              <w:numPr>
                <w:ilvl w:val="0"/>
                <w:numId w:val="12"/>
              </w:numPr>
              <w:spacing w:after="0" w:line="240" w:lineRule="auto"/>
              <w:ind w:left="168" w:hanging="142"/>
              <w:contextualSpacing w:val="0"/>
              <w:rPr>
                <w:rFonts w:ascii="Arial" w:hAnsi="Arial" w:cs="Arial"/>
                <w:color w:val="000000"/>
                <w:sz w:val="16"/>
                <w:szCs w:val="16"/>
              </w:rPr>
            </w:pPr>
            <w:r w:rsidRPr="00194759">
              <w:rPr>
                <w:rFonts w:ascii="Arial" w:hAnsi="Arial" w:cs="Arial"/>
                <w:color w:val="000000"/>
                <w:sz w:val="16"/>
                <w:szCs w:val="16"/>
              </w:rPr>
              <w:t>Pruebas de comunicación entre universidades y entidades del Estado</w:t>
            </w:r>
          </w:p>
          <w:p w:rsidR="00194759" w:rsidRPr="00194759" w:rsidRDefault="00194759" w:rsidP="00194759">
            <w:pPr>
              <w:pStyle w:val="Prrafodelista"/>
              <w:numPr>
                <w:ilvl w:val="0"/>
                <w:numId w:val="12"/>
              </w:numPr>
              <w:spacing w:after="0" w:line="240" w:lineRule="auto"/>
              <w:ind w:left="168" w:hanging="142"/>
              <w:contextualSpacing w:val="0"/>
              <w:rPr>
                <w:rFonts w:ascii="Arial" w:hAnsi="Arial" w:cs="Arial"/>
                <w:color w:val="000000"/>
                <w:sz w:val="16"/>
                <w:szCs w:val="16"/>
              </w:rPr>
            </w:pPr>
            <w:r w:rsidRPr="00194759">
              <w:rPr>
                <w:rFonts w:ascii="Arial" w:hAnsi="Arial" w:cs="Arial"/>
                <w:color w:val="000000"/>
                <w:sz w:val="16"/>
                <w:szCs w:val="16"/>
              </w:rPr>
              <w:t>Pruebas de comunicación entre universidades y SIRIES</w:t>
            </w:r>
          </w:p>
          <w:p w:rsidR="00194759" w:rsidRPr="00194759" w:rsidDel="009233A4" w:rsidRDefault="00194759" w:rsidP="00194759">
            <w:pPr>
              <w:pStyle w:val="Prrafodelista"/>
              <w:numPr>
                <w:ilvl w:val="0"/>
                <w:numId w:val="12"/>
              </w:numPr>
              <w:spacing w:after="0" w:line="240" w:lineRule="auto"/>
              <w:ind w:left="168" w:hanging="142"/>
              <w:contextualSpacing w:val="0"/>
              <w:rPr>
                <w:rFonts w:ascii="Arial" w:hAnsi="Arial" w:cs="Arial"/>
                <w:color w:val="000000"/>
                <w:sz w:val="16"/>
                <w:szCs w:val="16"/>
              </w:rPr>
            </w:pPr>
            <w:r w:rsidRPr="00194759">
              <w:rPr>
                <w:rFonts w:ascii="Arial" w:hAnsi="Arial" w:cs="Arial"/>
                <w:color w:val="000000"/>
                <w:sz w:val="16"/>
                <w:szCs w:val="16"/>
              </w:rPr>
              <w:t>Actas de capacitación de técnica del uso de la plataforma de interoperabilidad.</w:t>
            </w:r>
          </w:p>
        </w:tc>
      </w:tr>
      <w:tr w:rsidR="00194759" w:rsidRPr="00194759" w:rsidDel="009233A4" w:rsidTr="00194759">
        <w:trPr>
          <w:trHeight w:val="1592"/>
        </w:trPr>
        <w:tc>
          <w:tcPr>
            <w:tcW w:w="243" w:type="pct"/>
            <w:tcBorders>
              <w:top w:val="nil"/>
              <w:left w:val="single" w:sz="4" w:space="0" w:color="auto"/>
              <w:bottom w:val="single" w:sz="4" w:space="0" w:color="auto"/>
              <w:right w:val="single" w:sz="4" w:space="0" w:color="auto"/>
            </w:tcBorders>
            <w:shd w:val="clear" w:color="auto" w:fill="auto"/>
            <w:noWrap/>
            <w:vAlign w:val="center"/>
          </w:tcPr>
          <w:p w:rsidR="00194759" w:rsidRPr="00194759" w:rsidRDefault="00194759" w:rsidP="003D4244">
            <w:pPr>
              <w:spacing w:after="0" w:line="240" w:lineRule="auto"/>
              <w:rPr>
                <w:rFonts w:ascii="Arial" w:eastAsia="Times New Roman" w:hAnsi="Arial" w:cs="Arial"/>
                <w:color w:val="000000"/>
                <w:sz w:val="16"/>
                <w:szCs w:val="16"/>
              </w:rPr>
            </w:pPr>
            <w:r w:rsidRPr="00194759">
              <w:rPr>
                <w:rFonts w:ascii="Arial" w:eastAsia="Times New Roman" w:hAnsi="Arial" w:cs="Arial"/>
                <w:color w:val="000000"/>
                <w:sz w:val="16"/>
                <w:szCs w:val="16"/>
              </w:rPr>
              <w:t>5</w:t>
            </w:r>
          </w:p>
        </w:tc>
        <w:tc>
          <w:tcPr>
            <w:tcW w:w="985" w:type="pct"/>
            <w:tcBorders>
              <w:top w:val="nil"/>
              <w:left w:val="nil"/>
              <w:bottom w:val="single" w:sz="4" w:space="0" w:color="auto"/>
              <w:right w:val="single" w:sz="4" w:space="0" w:color="auto"/>
            </w:tcBorders>
            <w:shd w:val="clear" w:color="auto" w:fill="auto"/>
            <w:vAlign w:val="center"/>
          </w:tcPr>
          <w:p w:rsidR="00194759" w:rsidRPr="00194759" w:rsidRDefault="00194759" w:rsidP="00194759">
            <w:pPr>
              <w:spacing w:after="0" w:line="240" w:lineRule="auto"/>
              <w:rPr>
                <w:rFonts w:ascii="Arial" w:eastAsia="Times New Roman" w:hAnsi="Arial" w:cs="Arial"/>
                <w:color w:val="000000"/>
                <w:sz w:val="16"/>
                <w:szCs w:val="16"/>
              </w:rPr>
            </w:pPr>
            <w:r w:rsidRPr="00194759">
              <w:rPr>
                <w:rFonts w:ascii="Arial" w:eastAsia="Times New Roman" w:hAnsi="Arial" w:cs="Arial"/>
                <w:color w:val="000000"/>
                <w:sz w:val="16"/>
                <w:szCs w:val="16"/>
              </w:rPr>
              <w:t>Cierre del proyecto</w:t>
            </w:r>
          </w:p>
        </w:tc>
        <w:tc>
          <w:tcPr>
            <w:tcW w:w="2049" w:type="pct"/>
            <w:tcBorders>
              <w:top w:val="nil"/>
              <w:left w:val="nil"/>
              <w:bottom w:val="single" w:sz="4" w:space="0" w:color="auto"/>
              <w:right w:val="single" w:sz="4" w:space="0" w:color="auto"/>
            </w:tcBorders>
            <w:shd w:val="clear" w:color="auto" w:fill="auto"/>
            <w:vAlign w:val="center"/>
          </w:tcPr>
          <w:p w:rsidR="00194759" w:rsidRPr="00194759" w:rsidRDefault="00194759" w:rsidP="00194759">
            <w:pPr>
              <w:pStyle w:val="Prrafodelista"/>
              <w:numPr>
                <w:ilvl w:val="0"/>
                <w:numId w:val="9"/>
              </w:numPr>
              <w:spacing w:after="0" w:line="240" w:lineRule="auto"/>
              <w:ind w:left="105" w:hanging="105"/>
              <w:contextualSpacing w:val="0"/>
              <w:rPr>
                <w:rFonts w:ascii="Arial" w:hAnsi="Arial" w:cs="Arial"/>
                <w:color w:val="000000"/>
                <w:sz w:val="16"/>
                <w:szCs w:val="16"/>
              </w:rPr>
            </w:pPr>
            <w:r w:rsidRPr="00194759">
              <w:rPr>
                <w:rFonts w:ascii="Arial" w:hAnsi="Arial" w:cs="Arial"/>
                <w:color w:val="000000"/>
                <w:sz w:val="16"/>
                <w:szCs w:val="16"/>
              </w:rPr>
              <w:t>Informe de cierre de proyecto</w:t>
            </w:r>
          </w:p>
          <w:p w:rsidR="00194759" w:rsidRPr="00194759" w:rsidRDefault="00194759" w:rsidP="00194759">
            <w:pPr>
              <w:pStyle w:val="Prrafodelista"/>
              <w:numPr>
                <w:ilvl w:val="0"/>
                <w:numId w:val="9"/>
              </w:numPr>
              <w:spacing w:after="0" w:line="240" w:lineRule="auto"/>
              <w:ind w:left="105" w:hanging="105"/>
              <w:contextualSpacing w:val="0"/>
              <w:rPr>
                <w:rFonts w:ascii="Arial" w:hAnsi="Arial" w:cs="Arial"/>
                <w:color w:val="000000"/>
                <w:sz w:val="16"/>
                <w:szCs w:val="16"/>
              </w:rPr>
            </w:pPr>
            <w:r w:rsidRPr="00194759">
              <w:rPr>
                <w:rFonts w:ascii="Arial" w:hAnsi="Arial" w:cs="Arial"/>
                <w:color w:val="000000"/>
                <w:sz w:val="16"/>
                <w:szCs w:val="16"/>
              </w:rPr>
              <w:t>Manuales técnicos de la plataforma de interoperabilidad</w:t>
            </w:r>
          </w:p>
          <w:p w:rsidR="00194759" w:rsidRPr="00194759" w:rsidRDefault="00194759" w:rsidP="00194759">
            <w:pPr>
              <w:pStyle w:val="Prrafodelista"/>
              <w:numPr>
                <w:ilvl w:val="0"/>
                <w:numId w:val="9"/>
              </w:numPr>
              <w:spacing w:after="0" w:line="240" w:lineRule="auto"/>
              <w:ind w:left="105" w:hanging="105"/>
              <w:contextualSpacing w:val="0"/>
              <w:rPr>
                <w:rFonts w:ascii="Arial" w:hAnsi="Arial" w:cs="Arial"/>
                <w:color w:val="000000"/>
                <w:sz w:val="16"/>
                <w:szCs w:val="16"/>
              </w:rPr>
            </w:pPr>
            <w:r w:rsidRPr="00194759">
              <w:rPr>
                <w:rFonts w:ascii="Arial" w:hAnsi="Arial" w:cs="Arial"/>
                <w:color w:val="000000"/>
                <w:sz w:val="16"/>
                <w:szCs w:val="16"/>
              </w:rPr>
              <w:t>Manuales de instalación de la plataforma de interoperabilidad</w:t>
            </w:r>
          </w:p>
          <w:p w:rsidR="00194759" w:rsidRPr="00194759" w:rsidRDefault="00194759" w:rsidP="00194759">
            <w:pPr>
              <w:pStyle w:val="Prrafodelista"/>
              <w:numPr>
                <w:ilvl w:val="0"/>
                <w:numId w:val="9"/>
              </w:numPr>
              <w:spacing w:after="0" w:line="240" w:lineRule="auto"/>
              <w:ind w:left="105" w:hanging="105"/>
              <w:contextualSpacing w:val="0"/>
              <w:rPr>
                <w:rFonts w:ascii="Arial" w:hAnsi="Arial" w:cs="Arial"/>
                <w:color w:val="000000"/>
                <w:sz w:val="16"/>
                <w:szCs w:val="16"/>
              </w:rPr>
            </w:pPr>
            <w:r w:rsidRPr="00194759">
              <w:rPr>
                <w:rFonts w:ascii="Arial" w:hAnsi="Arial" w:cs="Arial"/>
                <w:color w:val="000000"/>
                <w:sz w:val="16"/>
                <w:szCs w:val="16"/>
              </w:rPr>
              <w:t>Entrega de código fuente, actualizaciones y accesos.</w:t>
            </w:r>
          </w:p>
        </w:tc>
        <w:tc>
          <w:tcPr>
            <w:tcW w:w="1722" w:type="pct"/>
            <w:tcBorders>
              <w:top w:val="nil"/>
              <w:left w:val="nil"/>
              <w:bottom w:val="single" w:sz="4" w:space="0" w:color="auto"/>
              <w:right w:val="single" w:sz="4" w:space="0" w:color="auto"/>
            </w:tcBorders>
            <w:shd w:val="clear" w:color="auto" w:fill="auto"/>
            <w:vAlign w:val="center"/>
          </w:tcPr>
          <w:p w:rsidR="00194759" w:rsidRPr="00194759" w:rsidRDefault="00194759" w:rsidP="00194759">
            <w:pPr>
              <w:pStyle w:val="Prrafodelista"/>
              <w:numPr>
                <w:ilvl w:val="0"/>
                <w:numId w:val="12"/>
              </w:numPr>
              <w:spacing w:after="0" w:line="240" w:lineRule="auto"/>
              <w:ind w:left="168" w:hanging="142"/>
              <w:contextualSpacing w:val="0"/>
              <w:rPr>
                <w:sz w:val="16"/>
                <w:szCs w:val="16"/>
              </w:rPr>
            </w:pPr>
            <w:r w:rsidRPr="00194759">
              <w:rPr>
                <w:rFonts w:ascii="Arial" w:hAnsi="Arial" w:cs="Arial"/>
                <w:color w:val="000000"/>
                <w:sz w:val="16"/>
                <w:szCs w:val="16"/>
              </w:rPr>
              <w:t>Informe de incidencias y cierre de proyecto</w:t>
            </w:r>
          </w:p>
          <w:p w:rsidR="00194759" w:rsidRPr="00194759" w:rsidRDefault="00194759" w:rsidP="00194759">
            <w:pPr>
              <w:pStyle w:val="Prrafodelista"/>
              <w:numPr>
                <w:ilvl w:val="0"/>
                <w:numId w:val="12"/>
              </w:numPr>
              <w:spacing w:after="0" w:line="240" w:lineRule="auto"/>
              <w:ind w:left="168" w:hanging="142"/>
              <w:contextualSpacing w:val="0"/>
              <w:rPr>
                <w:sz w:val="16"/>
                <w:szCs w:val="16"/>
              </w:rPr>
            </w:pPr>
            <w:r w:rsidRPr="00194759">
              <w:rPr>
                <w:rFonts w:ascii="Arial" w:hAnsi="Arial" w:cs="Arial"/>
                <w:color w:val="000000"/>
                <w:sz w:val="16"/>
                <w:szCs w:val="16"/>
              </w:rPr>
              <w:t>Manuales actualizados de configuración y uso de la plataforma de interoperabilidad</w:t>
            </w:r>
            <w:r w:rsidRPr="00194759">
              <w:rPr>
                <w:sz w:val="16"/>
                <w:szCs w:val="16"/>
              </w:rPr>
              <w:t xml:space="preserve"> </w:t>
            </w:r>
          </w:p>
          <w:p w:rsidR="00194759" w:rsidRPr="00194759" w:rsidRDefault="00194759" w:rsidP="00194759">
            <w:pPr>
              <w:pStyle w:val="Prrafodelista"/>
              <w:numPr>
                <w:ilvl w:val="0"/>
                <w:numId w:val="12"/>
              </w:numPr>
              <w:spacing w:after="0" w:line="240" w:lineRule="auto"/>
              <w:ind w:left="168" w:hanging="142"/>
              <w:contextualSpacing w:val="0"/>
              <w:rPr>
                <w:sz w:val="16"/>
                <w:szCs w:val="16"/>
              </w:rPr>
            </w:pPr>
            <w:r w:rsidRPr="00194759">
              <w:rPr>
                <w:rFonts w:ascii="Arial" w:hAnsi="Arial" w:cs="Arial"/>
                <w:color w:val="000000"/>
                <w:sz w:val="16"/>
                <w:szCs w:val="16"/>
              </w:rPr>
              <w:t>Manuales de instalación de la plataforma de interoperabilidad.</w:t>
            </w:r>
          </w:p>
          <w:p w:rsidR="00194759" w:rsidRPr="00194759" w:rsidDel="009233A4" w:rsidRDefault="00194759" w:rsidP="00194759">
            <w:pPr>
              <w:pStyle w:val="Prrafodelista"/>
              <w:numPr>
                <w:ilvl w:val="0"/>
                <w:numId w:val="12"/>
              </w:numPr>
              <w:spacing w:after="0" w:line="240" w:lineRule="auto"/>
              <w:ind w:left="168" w:hanging="142"/>
              <w:contextualSpacing w:val="0"/>
              <w:rPr>
                <w:sz w:val="16"/>
                <w:szCs w:val="16"/>
              </w:rPr>
            </w:pPr>
            <w:r w:rsidRPr="00194759">
              <w:rPr>
                <w:rFonts w:ascii="Arial" w:hAnsi="Arial" w:cs="Arial"/>
                <w:color w:val="000000"/>
                <w:sz w:val="16"/>
                <w:szCs w:val="16"/>
              </w:rPr>
              <w:t>Código fuente de todo el desarrollo en CD.</w:t>
            </w:r>
          </w:p>
        </w:tc>
      </w:tr>
    </w:tbl>
    <w:p w:rsidR="00D63B3C" w:rsidRDefault="00527C30" w:rsidP="00527C30">
      <w:pPr>
        <w:spacing w:after="0" w:line="240" w:lineRule="auto"/>
        <w:jc w:val="both"/>
        <w:rPr>
          <w:b/>
          <w:sz w:val="21"/>
          <w:szCs w:val="21"/>
          <w:vertAlign w:val="superscript"/>
          <w:lang w:val="es-ES"/>
        </w:rPr>
      </w:pPr>
      <w:r w:rsidRPr="00527C30">
        <w:rPr>
          <w:b/>
          <w:sz w:val="21"/>
          <w:szCs w:val="21"/>
          <w:vertAlign w:val="superscript"/>
          <w:lang w:val="es-ES"/>
        </w:rPr>
        <w:t>*</w:t>
      </w:r>
      <w:r>
        <w:rPr>
          <w:b/>
          <w:sz w:val="21"/>
          <w:szCs w:val="21"/>
          <w:vertAlign w:val="superscript"/>
          <w:lang w:val="es-ES"/>
        </w:rPr>
        <w:t>Grupo 1: Universidades de las regiones Junin, Apurimac, Moquegua, Cajamarca Y Loreto</w:t>
      </w:r>
    </w:p>
    <w:p w:rsidR="00527C30" w:rsidRDefault="00527C30" w:rsidP="00527C30">
      <w:pPr>
        <w:spacing w:after="0" w:line="240" w:lineRule="auto"/>
        <w:jc w:val="both"/>
        <w:rPr>
          <w:b/>
          <w:sz w:val="21"/>
          <w:szCs w:val="21"/>
          <w:vertAlign w:val="superscript"/>
          <w:lang w:val="es-ES"/>
        </w:rPr>
      </w:pPr>
      <w:r>
        <w:rPr>
          <w:b/>
          <w:sz w:val="21"/>
          <w:szCs w:val="21"/>
          <w:vertAlign w:val="superscript"/>
          <w:lang w:val="es-ES"/>
        </w:rPr>
        <w:t xml:space="preserve">  Grupo 2 : Universidades de las regiones Loreto, Tumbes, Amazonas y Ancash</w:t>
      </w:r>
    </w:p>
    <w:p w:rsidR="00527C30" w:rsidRPr="00527C30" w:rsidRDefault="00527C30" w:rsidP="00902B5E">
      <w:pPr>
        <w:jc w:val="both"/>
        <w:rPr>
          <w:b/>
          <w:sz w:val="21"/>
          <w:szCs w:val="21"/>
          <w:vertAlign w:val="superscript"/>
          <w:lang w:val="es-ES"/>
        </w:rPr>
      </w:pPr>
    </w:p>
    <w:p w:rsidR="00E20D09" w:rsidRPr="00747289" w:rsidRDefault="00E20D09" w:rsidP="00902B5E">
      <w:pPr>
        <w:jc w:val="both"/>
        <w:rPr>
          <w:b/>
          <w:sz w:val="21"/>
          <w:szCs w:val="21"/>
          <w:lang w:val="es-ES"/>
        </w:rPr>
      </w:pPr>
      <w:r w:rsidRPr="00747289">
        <w:rPr>
          <w:b/>
          <w:sz w:val="21"/>
          <w:szCs w:val="21"/>
          <w:lang w:val="es-ES"/>
        </w:rPr>
        <w:t>PLAZO ESTIMADO DEL SERVICIO:</w:t>
      </w:r>
    </w:p>
    <w:p w:rsidR="00E20D09" w:rsidRPr="00747289" w:rsidRDefault="008E536A" w:rsidP="00902B5E">
      <w:pPr>
        <w:jc w:val="both"/>
        <w:rPr>
          <w:sz w:val="21"/>
          <w:szCs w:val="21"/>
          <w:lang w:val="es-ES"/>
        </w:rPr>
      </w:pPr>
      <w:r w:rsidRPr="00747289">
        <w:rPr>
          <w:sz w:val="21"/>
          <w:szCs w:val="21"/>
          <w:lang w:val="es-ES"/>
        </w:rPr>
        <w:t xml:space="preserve">Hasta </w:t>
      </w:r>
      <w:r w:rsidR="00CD458E" w:rsidRPr="00747289">
        <w:rPr>
          <w:sz w:val="21"/>
          <w:szCs w:val="21"/>
          <w:lang w:val="es-ES"/>
        </w:rPr>
        <w:t>doscientos cuarenta</w:t>
      </w:r>
      <w:r w:rsidRPr="00747289">
        <w:rPr>
          <w:sz w:val="21"/>
          <w:szCs w:val="21"/>
          <w:lang w:val="es-ES"/>
        </w:rPr>
        <w:t xml:space="preserve"> (24</w:t>
      </w:r>
      <w:r w:rsidR="00E20D09" w:rsidRPr="00747289">
        <w:rPr>
          <w:sz w:val="21"/>
          <w:szCs w:val="21"/>
          <w:lang w:val="es-ES"/>
        </w:rPr>
        <w:t>0) días calendario.</w:t>
      </w:r>
    </w:p>
    <w:sectPr w:rsidR="00E20D09" w:rsidRPr="00747289" w:rsidSect="00795C78">
      <w:pgSz w:w="11906" w:h="16838"/>
      <w:pgMar w:top="851" w:right="1701"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EF7" w:rsidRDefault="00810EF7" w:rsidP="00E20D09">
      <w:pPr>
        <w:spacing w:after="0" w:line="240" w:lineRule="auto"/>
      </w:pPr>
      <w:r>
        <w:separator/>
      </w:r>
    </w:p>
  </w:endnote>
  <w:endnote w:type="continuationSeparator" w:id="0">
    <w:p w:rsidR="00810EF7" w:rsidRDefault="00810EF7" w:rsidP="00E2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EF7" w:rsidRDefault="00810EF7" w:rsidP="00E20D09">
      <w:pPr>
        <w:spacing w:after="0" w:line="240" w:lineRule="auto"/>
      </w:pPr>
      <w:r>
        <w:separator/>
      </w:r>
    </w:p>
  </w:footnote>
  <w:footnote w:type="continuationSeparator" w:id="0">
    <w:p w:rsidR="00810EF7" w:rsidRDefault="00810EF7" w:rsidP="00E20D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63CC"/>
    <w:multiLevelType w:val="hybridMultilevel"/>
    <w:tmpl w:val="B5B45212"/>
    <w:lvl w:ilvl="0" w:tplc="280A0003">
      <w:start w:val="1"/>
      <w:numFmt w:val="bullet"/>
      <w:lvlText w:val="o"/>
      <w:lvlJc w:val="left"/>
      <w:pPr>
        <w:ind w:left="720" w:hanging="360"/>
      </w:pPr>
      <w:rPr>
        <w:rFonts w:ascii="Courier New" w:hAnsi="Courier New" w:cs="Courier Ne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83B6EE9"/>
    <w:multiLevelType w:val="hybridMultilevel"/>
    <w:tmpl w:val="40626422"/>
    <w:lvl w:ilvl="0" w:tplc="7FE2978C">
      <w:start w:val="1"/>
      <w:numFmt w:val="bullet"/>
      <w:lvlText w:val=""/>
      <w:lvlJc w:val="left"/>
      <w:pPr>
        <w:ind w:left="720" w:hanging="360"/>
      </w:pPr>
      <w:rPr>
        <w:rFonts w:ascii="Symbol" w:eastAsiaTheme="minorHAnsi" w:hAnsi="Symbol" w:cstheme="minorBidi" w:hint="default"/>
      </w:rPr>
    </w:lvl>
    <w:lvl w:ilvl="1" w:tplc="0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7AB2FC3"/>
    <w:multiLevelType w:val="hybridMultilevel"/>
    <w:tmpl w:val="24D69800"/>
    <w:lvl w:ilvl="0" w:tplc="0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20D40DEA"/>
    <w:multiLevelType w:val="hybridMultilevel"/>
    <w:tmpl w:val="D2B86A78"/>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1335D4C"/>
    <w:multiLevelType w:val="hybridMultilevel"/>
    <w:tmpl w:val="F5B82010"/>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6F30486"/>
    <w:multiLevelType w:val="hybridMultilevel"/>
    <w:tmpl w:val="BC7EB074"/>
    <w:lvl w:ilvl="0" w:tplc="864C9E0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0764A2A"/>
    <w:multiLevelType w:val="hybridMultilevel"/>
    <w:tmpl w:val="DC3CA5EE"/>
    <w:lvl w:ilvl="0" w:tplc="280A0005">
      <w:start w:val="1"/>
      <w:numFmt w:val="bullet"/>
      <w:lvlText w:val=""/>
      <w:lvlJc w:val="left"/>
      <w:pPr>
        <w:ind w:left="1074" w:hanging="360"/>
      </w:pPr>
      <w:rPr>
        <w:rFonts w:ascii="Wingdings" w:hAnsi="Wingdings" w:hint="default"/>
      </w:rPr>
    </w:lvl>
    <w:lvl w:ilvl="1" w:tplc="280A0003" w:tentative="1">
      <w:start w:val="1"/>
      <w:numFmt w:val="bullet"/>
      <w:lvlText w:val="o"/>
      <w:lvlJc w:val="left"/>
      <w:pPr>
        <w:ind w:left="1794" w:hanging="360"/>
      </w:pPr>
      <w:rPr>
        <w:rFonts w:ascii="Courier New" w:hAnsi="Courier New" w:cs="Courier New" w:hint="default"/>
      </w:rPr>
    </w:lvl>
    <w:lvl w:ilvl="2" w:tplc="280A0005" w:tentative="1">
      <w:start w:val="1"/>
      <w:numFmt w:val="bullet"/>
      <w:lvlText w:val=""/>
      <w:lvlJc w:val="left"/>
      <w:pPr>
        <w:ind w:left="2514" w:hanging="360"/>
      </w:pPr>
      <w:rPr>
        <w:rFonts w:ascii="Wingdings" w:hAnsi="Wingdings" w:hint="default"/>
      </w:rPr>
    </w:lvl>
    <w:lvl w:ilvl="3" w:tplc="280A0001" w:tentative="1">
      <w:start w:val="1"/>
      <w:numFmt w:val="bullet"/>
      <w:lvlText w:val=""/>
      <w:lvlJc w:val="left"/>
      <w:pPr>
        <w:ind w:left="3234" w:hanging="360"/>
      </w:pPr>
      <w:rPr>
        <w:rFonts w:ascii="Symbol" w:hAnsi="Symbol" w:hint="default"/>
      </w:rPr>
    </w:lvl>
    <w:lvl w:ilvl="4" w:tplc="280A0003" w:tentative="1">
      <w:start w:val="1"/>
      <w:numFmt w:val="bullet"/>
      <w:lvlText w:val="o"/>
      <w:lvlJc w:val="left"/>
      <w:pPr>
        <w:ind w:left="3954" w:hanging="360"/>
      </w:pPr>
      <w:rPr>
        <w:rFonts w:ascii="Courier New" w:hAnsi="Courier New" w:cs="Courier New" w:hint="default"/>
      </w:rPr>
    </w:lvl>
    <w:lvl w:ilvl="5" w:tplc="280A0005" w:tentative="1">
      <w:start w:val="1"/>
      <w:numFmt w:val="bullet"/>
      <w:lvlText w:val=""/>
      <w:lvlJc w:val="left"/>
      <w:pPr>
        <w:ind w:left="4674" w:hanging="360"/>
      </w:pPr>
      <w:rPr>
        <w:rFonts w:ascii="Wingdings" w:hAnsi="Wingdings" w:hint="default"/>
      </w:rPr>
    </w:lvl>
    <w:lvl w:ilvl="6" w:tplc="280A0001" w:tentative="1">
      <w:start w:val="1"/>
      <w:numFmt w:val="bullet"/>
      <w:lvlText w:val=""/>
      <w:lvlJc w:val="left"/>
      <w:pPr>
        <w:ind w:left="5394" w:hanging="360"/>
      </w:pPr>
      <w:rPr>
        <w:rFonts w:ascii="Symbol" w:hAnsi="Symbol" w:hint="default"/>
      </w:rPr>
    </w:lvl>
    <w:lvl w:ilvl="7" w:tplc="280A0003" w:tentative="1">
      <w:start w:val="1"/>
      <w:numFmt w:val="bullet"/>
      <w:lvlText w:val="o"/>
      <w:lvlJc w:val="left"/>
      <w:pPr>
        <w:ind w:left="6114" w:hanging="360"/>
      </w:pPr>
      <w:rPr>
        <w:rFonts w:ascii="Courier New" w:hAnsi="Courier New" w:cs="Courier New" w:hint="default"/>
      </w:rPr>
    </w:lvl>
    <w:lvl w:ilvl="8" w:tplc="280A0005" w:tentative="1">
      <w:start w:val="1"/>
      <w:numFmt w:val="bullet"/>
      <w:lvlText w:val=""/>
      <w:lvlJc w:val="left"/>
      <w:pPr>
        <w:ind w:left="6834" w:hanging="360"/>
      </w:pPr>
      <w:rPr>
        <w:rFonts w:ascii="Wingdings" w:hAnsi="Wingdings" w:hint="default"/>
      </w:rPr>
    </w:lvl>
  </w:abstractNum>
  <w:abstractNum w:abstractNumId="7" w15:restartNumberingAfterBreak="0">
    <w:nsid w:val="33E648F4"/>
    <w:multiLevelType w:val="hybridMultilevel"/>
    <w:tmpl w:val="09E4F14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7282D35"/>
    <w:multiLevelType w:val="hybridMultilevel"/>
    <w:tmpl w:val="3148EA4E"/>
    <w:lvl w:ilvl="0" w:tplc="0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47526652"/>
    <w:multiLevelType w:val="hybridMultilevel"/>
    <w:tmpl w:val="07385D2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51D10FF4"/>
    <w:multiLevelType w:val="hybridMultilevel"/>
    <w:tmpl w:val="82C438B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5A1E6CAA"/>
    <w:multiLevelType w:val="hybridMultilevel"/>
    <w:tmpl w:val="FB8A7720"/>
    <w:lvl w:ilvl="0" w:tplc="080A0015">
      <w:start w:val="1"/>
      <w:numFmt w:val="upp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FD34C0F"/>
    <w:multiLevelType w:val="hybridMultilevel"/>
    <w:tmpl w:val="41FCDC58"/>
    <w:lvl w:ilvl="0" w:tplc="280A0003">
      <w:start w:val="1"/>
      <w:numFmt w:val="bullet"/>
      <w:lvlText w:val="o"/>
      <w:lvlJc w:val="left"/>
      <w:pPr>
        <w:ind w:left="720" w:hanging="360"/>
      </w:pPr>
      <w:rPr>
        <w:rFonts w:ascii="Courier New" w:hAnsi="Courier New" w:cs="Courier Ne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10"/>
  </w:num>
  <w:num w:numId="3">
    <w:abstractNumId w:val="11"/>
  </w:num>
  <w:num w:numId="4">
    <w:abstractNumId w:val="5"/>
  </w:num>
  <w:num w:numId="5">
    <w:abstractNumId w:val="8"/>
  </w:num>
  <w:num w:numId="6">
    <w:abstractNumId w:val="7"/>
  </w:num>
  <w:num w:numId="7">
    <w:abstractNumId w:val="3"/>
  </w:num>
  <w:num w:numId="8">
    <w:abstractNumId w:val="6"/>
  </w:num>
  <w:num w:numId="9">
    <w:abstractNumId w:val="9"/>
  </w:num>
  <w:num w:numId="10">
    <w:abstractNumId w:val="0"/>
  </w:num>
  <w:num w:numId="11">
    <w:abstractNumId w:val="12"/>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09"/>
    <w:rsid w:val="000252E2"/>
    <w:rsid w:val="00072F1D"/>
    <w:rsid w:val="00082529"/>
    <w:rsid w:val="001124DE"/>
    <w:rsid w:val="00147659"/>
    <w:rsid w:val="00194759"/>
    <w:rsid w:val="001C7B7B"/>
    <w:rsid w:val="002D24DC"/>
    <w:rsid w:val="003C7BA0"/>
    <w:rsid w:val="00447B9D"/>
    <w:rsid w:val="00514CED"/>
    <w:rsid w:val="00527C30"/>
    <w:rsid w:val="0053378B"/>
    <w:rsid w:val="005F175E"/>
    <w:rsid w:val="00634F90"/>
    <w:rsid w:val="00636E64"/>
    <w:rsid w:val="006952AD"/>
    <w:rsid w:val="006D5C93"/>
    <w:rsid w:val="00747289"/>
    <w:rsid w:val="00795C78"/>
    <w:rsid w:val="00810A55"/>
    <w:rsid w:val="00810EF7"/>
    <w:rsid w:val="008444E1"/>
    <w:rsid w:val="008712BA"/>
    <w:rsid w:val="008E536A"/>
    <w:rsid w:val="00902B5E"/>
    <w:rsid w:val="0092618F"/>
    <w:rsid w:val="009A003C"/>
    <w:rsid w:val="00A051F4"/>
    <w:rsid w:val="00B26152"/>
    <w:rsid w:val="00B326EE"/>
    <w:rsid w:val="00B4256C"/>
    <w:rsid w:val="00B55CF3"/>
    <w:rsid w:val="00C96082"/>
    <w:rsid w:val="00CD458E"/>
    <w:rsid w:val="00D40929"/>
    <w:rsid w:val="00D63B3C"/>
    <w:rsid w:val="00E20D09"/>
    <w:rsid w:val="00E501FD"/>
    <w:rsid w:val="00E8232F"/>
    <w:rsid w:val="00F23A52"/>
    <w:rsid w:val="00FB79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DDC59-C34A-4B07-9434-9CC4DFF9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20D09"/>
    <w:pPr>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E20D09"/>
    <w:rPr>
      <w:rFonts w:ascii="Times New Roman" w:eastAsia="Times New Roman" w:hAnsi="Times New Roman" w:cs="Times New Roman"/>
      <w:sz w:val="20"/>
      <w:szCs w:val="20"/>
      <w:lang w:val="es-ES"/>
    </w:rPr>
  </w:style>
  <w:style w:type="character" w:styleId="Refdenotaalpie">
    <w:name w:val="footnote reference"/>
    <w:aliases w:val="titulo 2,Знак сноски-FN,Ref. de nota al pie.,FC,ftref,16 Point,Superscript 6 Point"/>
    <w:basedOn w:val="Fuentedeprrafopredeter"/>
    <w:uiPriority w:val="99"/>
    <w:unhideWhenUsed/>
    <w:rsid w:val="00E20D09"/>
    <w:rPr>
      <w:vertAlign w:val="superscript"/>
    </w:rPr>
  </w:style>
  <w:style w:type="paragraph" w:styleId="Prrafodelista">
    <w:name w:val="List Paragraph"/>
    <w:aliases w:val="Bulleted List,Fundamentacion,Lista vistosa - Énfasis 11,Lista 123,SubPárrafo de lista,Lista media 2 - Énfasis 41,Cita Pie de Página,titulo,Lista vistosa - Énfasis 111,paul2,Bolita,BOLA,Párrafo de lista21,Guión,HOJA,BOLADEF,ViÃ±eta 2,N°"/>
    <w:basedOn w:val="Normal"/>
    <w:link w:val="PrrafodelistaCar"/>
    <w:uiPriority w:val="34"/>
    <w:qFormat/>
    <w:rsid w:val="00B55CF3"/>
    <w:pPr>
      <w:ind w:left="720"/>
      <w:contextualSpacing/>
    </w:pPr>
  </w:style>
  <w:style w:type="paragraph" w:styleId="Textodeglobo">
    <w:name w:val="Balloon Text"/>
    <w:basedOn w:val="Normal"/>
    <w:link w:val="TextodegloboCar"/>
    <w:uiPriority w:val="99"/>
    <w:semiHidden/>
    <w:unhideWhenUsed/>
    <w:rsid w:val="00FB79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79ED"/>
    <w:rPr>
      <w:rFonts w:ascii="Segoe UI" w:hAnsi="Segoe UI" w:cs="Segoe UI"/>
      <w:sz w:val="18"/>
      <w:szCs w:val="18"/>
    </w:rPr>
  </w:style>
  <w:style w:type="character" w:customStyle="1" w:styleId="PrrafodelistaCar">
    <w:name w:val="Párrafo de lista Car"/>
    <w:aliases w:val="Bulleted List Car,Fundamentacion Car,Lista vistosa - Énfasis 11 Car,Lista 123 Car,SubPárrafo de lista Car,Lista media 2 - Énfasis 41 Car,Cita Pie de Página Car,titulo Car,Lista vistosa - Énfasis 111 Car,paul2 Car,Bolita Car,BOLA Car"/>
    <w:link w:val="Prrafodelista"/>
    <w:uiPriority w:val="34"/>
    <w:qFormat/>
    <w:locked/>
    <w:rsid w:val="00D40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1030</Words>
  <Characters>5666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Herrera</dc:creator>
  <cp:keywords/>
  <dc:description/>
  <cp:lastModifiedBy>MRijalba</cp:lastModifiedBy>
  <cp:revision>2</cp:revision>
  <cp:lastPrinted>2019-06-14T22:22:00Z</cp:lastPrinted>
  <dcterms:created xsi:type="dcterms:W3CDTF">2019-07-24T22:29:00Z</dcterms:created>
  <dcterms:modified xsi:type="dcterms:W3CDTF">2019-07-24T22:29:00Z</dcterms:modified>
</cp:coreProperties>
</file>